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133B" w:rsidRPr="00656F61" w:rsidRDefault="00752671" w:rsidP="00656F61">
      <w:pPr>
        <w:tabs>
          <w:tab w:val="left" w:pos="1110"/>
          <w:tab w:val="center" w:pos="4252"/>
          <w:tab w:val="left" w:pos="6480"/>
        </w:tabs>
        <w:ind w:right="522"/>
        <w:rPr>
          <w:rFonts w:ascii="Arial" w:hAnsi="Arial" w:cs="Arial"/>
          <w:sz w:val="8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FB7690" w:rsidRPr="00FB7690" w:rsidRDefault="008F2D09" w:rsidP="00FB7690">
      <w:pPr>
        <w:spacing w:before="52"/>
        <w:ind w:left="680" w:right="-23"/>
        <w:rPr>
          <w:rFonts w:ascii="Arial" w:eastAsia="Arial" w:hAnsi="Arial" w:cs="Arial"/>
          <w:bCs/>
          <w:color w:val="FFC000"/>
          <w:sz w:val="64"/>
          <w:szCs w:val="64"/>
        </w:rPr>
      </w:pPr>
      <w:proofErr w:type="spellStart"/>
      <w:r w:rsidRPr="00FB7690">
        <w:rPr>
          <w:rFonts w:ascii="Arial" w:eastAsia="Arial" w:hAnsi="Arial" w:cs="Arial"/>
          <w:bCs/>
          <w:color w:val="FFC000"/>
          <w:sz w:val="64"/>
          <w:szCs w:val="64"/>
        </w:rPr>
        <w:t>Basın</w:t>
      </w:r>
      <w:proofErr w:type="spellEnd"/>
      <w:r w:rsidRPr="00FB7690">
        <w:rPr>
          <w:rFonts w:ascii="Arial" w:eastAsia="Arial" w:hAnsi="Arial" w:cs="Arial"/>
          <w:bCs/>
          <w:color w:val="FFC000"/>
          <w:sz w:val="64"/>
          <w:szCs w:val="64"/>
        </w:rPr>
        <w:t xml:space="preserve"> </w:t>
      </w:r>
    </w:p>
    <w:p w:rsidR="00FB7690" w:rsidRPr="00FB7690" w:rsidRDefault="008F2D09" w:rsidP="00FB7690">
      <w:pPr>
        <w:spacing w:before="52"/>
        <w:ind w:left="680" w:right="-23"/>
        <w:rPr>
          <w:rFonts w:ascii="Arial" w:eastAsia="Arial" w:hAnsi="Arial" w:cs="Arial"/>
          <w:bCs/>
          <w:color w:val="FFC000"/>
          <w:sz w:val="64"/>
          <w:szCs w:val="64"/>
        </w:rPr>
      </w:pPr>
      <w:proofErr w:type="spellStart"/>
      <w:r w:rsidRPr="00FB7690">
        <w:rPr>
          <w:rFonts w:ascii="Arial" w:eastAsia="Arial" w:hAnsi="Arial" w:cs="Arial"/>
          <w:bCs/>
          <w:color w:val="FFC000"/>
          <w:sz w:val="64"/>
          <w:szCs w:val="64"/>
        </w:rPr>
        <w:t>Bülteni</w:t>
      </w:r>
      <w:proofErr w:type="spellEnd"/>
    </w:p>
    <w:p w:rsidR="00A0726F" w:rsidRPr="00EE5A42" w:rsidRDefault="00937189" w:rsidP="00EE5A42">
      <w:pPr>
        <w:spacing w:before="52"/>
        <w:ind w:left="680" w:right="-23"/>
        <w:rPr>
          <w:rFonts w:ascii="Arial" w:eastAsia="Arial" w:hAnsi="Arial" w:cs="Arial"/>
          <w:bCs/>
          <w:color w:val="FFC000"/>
          <w:sz w:val="64"/>
          <w:szCs w:val="64"/>
        </w:rPr>
      </w:pPr>
      <w:r>
        <w:rPr>
          <w:rFonts w:ascii="Arial" w:eastAsia="Arial" w:hAnsi="Arial" w:cs="Arial"/>
          <w:spacing w:val="1"/>
          <w:position w:val="-1"/>
          <w:sz w:val="20"/>
        </w:rPr>
        <w:t>16.0</w:t>
      </w:r>
      <w:r w:rsidR="008132E8">
        <w:rPr>
          <w:rFonts w:ascii="Arial" w:eastAsia="Arial" w:hAnsi="Arial" w:cs="Arial"/>
          <w:spacing w:val="1"/>
          <w:position w:val="-1"/>
          <w:sz w:val="20"/>
        </w:rPr>
        <w:t>7</w:t>
      </w:r>
      <w:r>
        <w:rPr>
          <w:rFonts w:ascii="Arial" w:eastAsia="Arial" w:hAnsi="Arial" w:cs="Arial"/>
          <w:spacing w:val="1"/>
          <w:position w:val="-1"/>
          <w:sz w:val="20"/>
        </w:rPr>
        <w:t>.201</w:t>
      </w:r>
      <w:r w:rsidR="00C84FB7">
        <w:rPr>
          <w:rFonts w:ascii="Arial" w:eastAsia="Arial" w:hAnsi="Arial" w:cs="Arial"/>
          <w:spacing w:val="1"/>
          <w:position w:val="-1"/>
          <w:sz w:val="20"/>
        </w:rPr>
        <w:t>9</w:t>
      </w:r>
    </w:p>
    <w:p w:rsidR="00937189" w:rsidRPr="00CA3E1D" w:rsidRDefault="00937189" w:rsidP="00937189">
      <w:pPr>
        <w:spacing w:line="200" w:lineRule="exact"/>
        <w:rPr>
          <w:sz w:val="20"/>
        </w:rPr>
      </w:pPr>
    </w:p>
    <w:p w:rsidR="00937189" w:rsidRPr="00CA3E1D" w:rsidRDefault="00937189" w:rsidP="00937189">
      <w:pPr>
        <w:spacing w:before="13" w:line="280" w:lineRule="exact"/>
        <w:rPr>
          <w:sz w:val="28"/>
          <w:szCs w:val="28"/>
        </w:rPr>
      </w:pPr>
    </w:p>
    <w:p w:rsidR="00C84FB7" w:rsidRPr="00C84FB7" w:rsidRDefault="00996B63" w:rsidP="00C84FB7">
      <w:pPr>
        <w:spacing w:line="250" w:lineRule="auto"/>
        <w:ind w:left="1329" w:right="335" w:firstLine="111"/>
        <w:rPr>
          <w:rFonts w:asciiTheme="minorHAnsi" w:eastAsia="Arial" w:hAnsiTheme="minorHAnsi" w:cstheme="minorHAnsi"/>
          <w:b/>
          <w:bCs/>
          <w:sz w:val="32"/>
          <w:szCs w:val="30"/>
        </w:rPr>
      </w:pPr>
      <w:r>
        <w:rPr>
          <w:rFonts w:asciiTheme="minorHAnsi" w:hAnsiTheme="minorHAnsi" w:cstheme="minorHAnsi"/>
          <w:b/>
          <w:bCs/>
          <w:sz w:val="32"/>
          <w:szCs w:val="30"/>
        </w:rPr>
        <w:t>RENAULT GRUBU 2019 İLK YARI KÜRESEL SATIŞ RAKAMLARI</w:t>
      </w:r>
    </w:p>
    <w:p w:rsidR="00C84FB7" w:rsidRPr="008D7E51" w:rsidRDefault="00C84FB7" w:rsidP="00C84FB7">
      <w:pPr>
        <w:spacing w:line="250" w:lineRule="auto"/>
        <w:ind w:left="1329" w:right="335"/>
        <w:rPr>
          <w:rFonts w:asciiTheme="minorHAnsi" w:eastAsia="Arial" w:hAnsiTheme="minorHAnsi" w:cstheme="minorHAnsi"/>
          <w:b/>
          <w:bCs/>
          <w:sz w:val="16"/>
          <w:szCs w:val="30"/>
        </w:rPr>
      </w:pPr>
    </w:p>
    <w:p w:rsidR="00C84FB7" w:rsidRPr="00C84FB7" w:rsidRDefault="00C84FB7" w:rsidP="00C84FB7">
      <w:pPr>
        <w:spacing w:after="120"/>
        <w:ind w:left="1327" w:right="640"/>
        <w:jc w:val="both"/>
        <w:rPr>
          <w:rFonts w:asciiTheme="minorHAnsi" w:eastAsia="Arial" w:hAnsiTheme="minorHAnsi" w:cstheme="minorHAnsi"/>
          <w:b/>
          <w:bCs/>
          <w:sz w:val="28"/>
          <w:szCs w:val="30"/>
        </w:rPr>
      </w:pPr>
      <w:r w:rsidRPr="00C84FB7">
        <w:rPr>
          <w:rFonts w:asciiTheme="minorHAnsi" w:hAnsiTheme="minorHAnsi" w:cstheme="minorHAnsi"/>
          <w:b/>
          <w:bCs/>
          <w:sz w:val="28"/>
          <w:szCs w:val="30"/>
        </w:rPr>
        <w:t>Renault Grubu</w:t>
      </w:r>
      <w:r w:rsidR="00C23B24">
        <w:rPr>
          <w:rFonts w:asciiTheme="minorHAnsi" w:hAnsiTheme="minorHAnsi" w:cstheme="minorHAnsi"/>
          <w:b/>
          <w:bCs/>
          <w:sz w:val="28"/>
          <w:szCs w:val="30"/>
        </w:rPr>
        <w:t>,</w:t>
      </w:r>
      <w:r w:rsidRPr="00C84FB7">
        <w:rPr>
          <w:rFonts w:asciiTheme="minorHAnsi" w:hAnsiTheme="minorHAnsi" w:cstheme="minorHAnsi"/>
          <w:b/>
          <w:bCs/>
          <w:sz w:val="28"/>
          <w:szCs w:val="30"/>
        </w:rPr>
        <w:t xml:space="preserve"> </w:t>
      </w:r>
      <w:proofErr w:type="spellStart"/>
      <w:r w:rsidR="00C23B24" w:rsidRPr="00996B63">
        <w:rPr>
          <w:rFonts w:asciiTheme="minorHAnsi" w:hAnsiTheme="minorHAnsi" w:cstheme="minorHAnsi"/>
          <w:b/>
          <w:bCs/>
          <w:sz w:val="28"/>
          <w:szCs w:val="30"/>
        </w:rPr>
        <w:t>daralan</w:t>
      </w:r>
      <w:proofErr w:type="spellEnd"/>
      <w:r w:rsidR="00EA7D60">
        <w:rPr>
          <w:rFonts w:asciiTheme="minorHAnsi" w:hAnsiTheme="minorHAnsi" w:cstheme="minorHAnsi"/>
          <w:b/>
          <w:bCs/>
          <w:sz w:val="28"/>
          <w:szCs w:val="30"/>
        </w:rPr>
        <w:t xml:space="preserve"> </w:t>
      </w:r>
      <w:proofErr w:type="spellStart"/>
      <w:r w:rsidR="00EA7D60">
        <w:rPr>
          <w:rFonts w:asciiTheme="minorHAnsi" w:hAnsiTheme="minorHAnsi" w:cstheme="minorHAnsi"/>
          <w:b/>
          <w:bCs/>
          <w:sz w:val="28"/>
          <w:szCs w:val="30"/>
        </w:rPr>
        <w:t>küresel</w:t>
      </w:r>
      <w:proofErr w:type="spellEnd"/>
      <w:r w:rsidR="00EA7D60">
        <w:rPr>
          <w:rFonts w:asciiTheme="minorHAnsi" w:hAnsiTheme="minorHAnsi" w:cstheme="minorHAnsi"/>
          <w:b/>
          <w:bCs/>
          <w:sz w:val="28"/>
          <w:szCs w:val="30"/>
        </w:rPr>
        <w:t xml:space="preserve"> </w:t>
      </w:r>
      <w:proofErr w:type="spellStart"/>
      <w:r w:rsidRPr="00996B63">
        <w:rPr>
          <w:rFonts w:asciiTheme="minorHAnsi" w:hAnsiTheme="minorHAnsi" w:cstheme="minorHAnsi"/>
          <w:b/>
          <w:bCs/>
          <w:sz w:val="28"/>
          <w:szCs w:val="30"/>
        </w:rPr>
        <w:t>pazard</w:t>
      </w:r>
      <w:r w:rsidR="008D69BE" w:rsidRPr="00996B63">
        <w:rPr>
          <w:rFonts w:asciiTheme="minorHAnsi" w:hAnsiTheme="minorHAnsi" w:cstheme="minorHAnsi"/>
          <w:b/>
          <w:bCs/>
          <w:sz w:val="28"/>
          <w:szCs w:val="30"/>
        </w:rPr>
        <w:t>a</w:t>
      </w:r>
      <w:proofErr w:type="spellEnd"/>
      <w:r w:rsidR="008D69BE">
        <w:rPr>
          <w:rFonts w:asciiTheme="minorHAnsi" w:hAnsiTheme="minorHAnsi" w:cstheme="minorHAnsi"/>
          <w:b/>
          <w:bCs/>
          <w:sz w:val="28"/>
          <w:szCs w:val="30"/>
        </w:rPr>
        <w:t xml:space="preserve"> </w:t>
      </w:r>
      <w:proofErr w:type="spellStart"/>
      <w:r w:rsidRPr="00C84FB7">
        <w:rPr>
          <w:rFonts w:asciiTheme="minorHAnsi" w:hAnsiTheme="minorHAnsi" w:cstheme="minorHAnsi"/>
          <w:b/>
          <w:bCs/>
          <w:sz w:val="28"/>
          <w:szCs w:val="30"/>
        </w:rPr>
        <w:t>yılın</w:t>
      </w:r>
      <w:proofErr w:type="spellEnd"/>
      <w:r w:rsidRPr="00C84FB7">
        <w:rPr>
          <w:rFonts w:asciiTheme="minorHAnsi" w:hAnsiTheme="minorHAnsi" w:cstheme="minorHAnsi"/>
          <w:b/>
          <w:bCs/>
          <w:sz w:val="28"/>
          <w:szCs w:val="30"/>
        </w:rPr>
        <w:t xml:space="preserve"> </w:t>
      </w:r>
      <w:proofErr w:type="spellStart"/>
      <w:r w:rsidRPr="00C84FB7">
        <w:rPr>
          <w:rFonts w:asciiTheme="minorHAnsi" w:hAnsiTheme="minorHAnsi" w:cstheme="minorHAnsi"/>
          <w:b/>
          <w:bCs/>
          <w:sz w:val="28"/>
          <w:szCs w:val="30"/>
        </w:rPr>
        <w:t>ilk</w:t>
      </w:r>
      <w:proofErr w:type="spellEnd"/>
      <w:r w:rsidRPr="00C84FB7">
        <w:rPr>
          <w:rFonts w:asciiTheme="minorHAnsi" w:hAnsiTheme="minorHAnsi" w:cstheme="minorHAnsi"/>
          <w:b/>
          <w:bCs/>
          <w:sz w:val="28"/>
          <w:szCs w:val="30"/>
        </w:rPr>
        <w:t xml:space="preserve"> </w:t>
      </w:r>
      <w:proofErr w:type="spellStart"/>
      <w:r w:rsidRPr="00C84FB7">
        <w:rPr>
          <w:rFonts w:asciiTheme="minorHAnsi" w:hAnsiTheme="minorHAnsi" w:cstheme="minorHAnsi"/>
          <w:b/>
          <w:bCs/>
          <w:sz w:val="28"/>
          <w:szCs w:val="30"/>
        </w:rPr>
        <w:t>yarısın</w:t>
      </w:r>
      <w:r w:rsidR="00C23B24">
        <w:rPr>
          <w:rFonts w:asciiTheme="minorHAnsi" w:hAnsiTheme="minorHAnsi" w:cstheme="minorHAnsi"/>
          <w:b/>
          <w:bCs/>
          <w:sz w:val="28"/>
          <w:szCs w:val="30"/>
        </w:rPr>
        <w:t>da</w:t>
      </w:r>
      <w:proofErr w:type="spellEnd"/>
      <w:r w:rsidRPr="00C84FB7">
        <w:rPr>
          <w:rFonts w:asciiTheme="minorHAnsi" w:hAnsiTheme="minorHAnsi" w:cstheme="minorHAnsi"/>
          <w:b/>
          <w:bCs/>
          <w:sz w:val="28"/>
          <w:szCs w:val="30"/>
        </w:rPr>
        <w:t xml:space="preserve"> </w:t>
      </w:r>
      <w:proofErr w:type="spellStart"/>
      <w:r w:rsidRPr="00C84FB7">
        <w:rPr>
          <w:rFonts w:asciiTheme="minorHAnsi" w:hAnsiTheme="minorHAnsi" w:cstheme="minorHAnsi"/>
          <w:b/>
          <w:bCs/>
          <w:sz w:val="28"/>
          <w:szCs w:val="30"/>
        </w:rPr>
        <w:t>pazar</w:t>
      </w:r>
      <w:proofErr w:type="spellEnd"/>
      <w:r w:rsidRPr="00C84FB7">
        <w:rPr>
          <w:rFonts w:asciiTheme="minorHAnsi" w:hAnsiTheme="minorHAnsi" w:cstheme="minorHAnsi"/>
          <w:b/>
          <w:bCs/>
          <w:sz w:val="28"/>
          <w:szCs w:val="30"/>
        </w:rPr>
        <w:t xml:space="preserve"> </w:t>
      </w:r>
      <w:proofErr w:type="spellStart"/>
      <w:r w:rsidRPr="00C84FB7">
        <w:rPr>
          <w:rFonts w:asciiTheme="minorHAnsi" w:hAnsiTheme="minorHAnsi" w:cstheme="minorHAnsi"/>
          <w:b/>
          <w:bCs/>
          <w:sz w:val="28"/>
          <w:szCs w:val="30"/>
        </w:rPr>
        <w:t>payını</w:t>
      </w:r>
      <w:proofErr w:type="spellEnd"/>
      <w:r w:rsidRPr="00C84FB7">
        <w:rPr>
          <w:rFonts w:asciiTheme="minorHAnsi" w:hAnsiTheme="minorHAnsi" w:cstheme="minorHAnsi"/>
          <w:b/>
          <w:bCs/>
          <w:sz w:val="28"/>
          <w:szCs w:val="30"/>
        </w:rPr>
        <w:t xml:space="preserve"> </w:t>
      </w:r>
      <w:proofErr w:type="spellStart"/>
      <w:r w:rsidR="008D69BE">
        <w:rPr>
          <w:rFonts w:asciiTheme="minorHAnsi" w:hAnsiTheme="minorHAnsi" w:cstheme="minorHAnsi"/>
          <w:b/>
          <w:bCs/>
          <w:sz w:val="28"/>
          <w:szCs w:val="30"/>
        </w:rPr>
        <w:t>korudu</w:t>
      </w:r>
      <w:proofErr w:type="spellEnd"/>
      <w:r w:rsidR="008D69BE">
        <w:rPr>
          <w:rFonts w:asciiTheme="minorHAnsi" w:hAnsiTheme="minorHAnsi" w:cstheme="minorHAnsi"/>
          <w:b/>
          <w:bCs/>
          <w:sz w:val="28"/>
          <w:szCs w:val="30"/>
        </w:rPr>
        <w:t>.</w:t>
      </w:r>
      <w:bookmarkStart w:id="0" w:name="_GoBack"/>
      <w:bookmarkEnd w:id="0"/>
    </w:p>
    <w:p w:rsidR="008D7E51" w:rsidRPr="008D7E51" w:rsidRDefault="008D7E51" w:rsidP="00C84FB7">
      <w:pPr>
        <w:spacing w:after="120"/>
        <w:ind w:left="1327" w:right="652"/>
        <w:jc w:val="both"/>
        <w:rPr>
          <w:rFonts w:asciiTheme="minorHAnsi" w:hAnsiTheme="minorHAnsi" w:cstheme="minorHAnsi"/>
          <w:b/>
          <w:bCs/>
          <w:sz w:val="6"/>
          <w:szCs w:val="26"/>
        </w:rPr>
      </w:pPr>
    </w:p>
    <w:p w:rsidR="00C84FB7" w:rsidRPr="00C84FB7" w:rsidRDefault="00C84FB7" w:rsidP="00C84FB7">
      <w:pPr>
        <w:spacing w:after="120"/>
        <w:ind w:left="1327" w:right="652"/>
        <w:jc w:val="both"/>
        <w:rPr>
          <w:rFonts w:asciiTheme="minorHAnsi" w:eastAsia="Arial" w:hAnsiTheme="minorHAnsi" w:cstheme="minorHAnsi"/>
          <w:b/>
          <w:bCs/>
          <w:color w:val="000000" w:themeColor="text1"/>
          <w:szCs w:val="26"/>
        </w:rPr>
      </w:pPr>
      <w:r w:rsidRPr="00C84FB7">
        <w:rPr>
          <w:rFonts w:asciiTheme="minorHAnsi" w:hAnsiTheme="minorHAnsi" w:cstheme="minorHAnsi"/>
          <w:b/>
          <w:bCs/>
          <w:szCs w:val="26"/>
        </w:rPr>
        <w:t xml:space="preserve">• Renault Grubu </w:t>
      </w:r>
      <w:proofErr w:type="spellStart"/>
      <w:r w:rsidR="000439B7">
        <w:rPr>
          <w:rFonts w:asciiTheme="minorHAnsi" w:hAnsiTheme="minorHAnsi" w:cstheme="minorHAnsi"/>
          <w:b/>
          <w:bCs/>
          <w:szCs w:val="26"/>
        </w:rPr>
        <w:t>yüzde</w:t>
      </w:r>
      <w:proofErr w:type="spellEnd"/>
      <w:r w:rsidR="000439B7">
        <w:rPr>
          <w:rFonts w:asciiTheme="minorHAnsi" w:hAnsiTheme="minorHAnsi" w:cstheme="minorHAnsi"/>
          <w:b/>
          <w:bCs/>
          <w:szCs w:val="26"/>
        </w:rPr>
        <w:t xml:space="preserve"> </w:t>
      </w:r>
      <w:r w:rsidRPr="00C84FB7">
        <w:rPr>
          <w:rFonts w:asciiTheme="minorHAnsi" w:hAnsiTheme="minorHAnsi" w:cstheme="minorHAnsi"/>
          <w:b/>
          <w:bCs/>
          <w:szCs w:val="26"/>
        </w:rPr>
        <w:t xml:space="preserve">7,1 </w:t>
      </w:r>
      <w:proofErr w:type="spellStart"/>
      <w:r w:rsidR="006A485E">
        <w:rPr>
          <w:rFonts w:asciiTheme="minorHAnsi" w:hAnsiTheme="minorHAnsi" w:cstheme="minorHAnsi"/>
          <w:b/>
          <w:bCs/>
          <w:szCs w:val="26"/>
        </w:rPr>
        <w:t>daralan</w:t>
      </w:r>
      <w:proofErr w:type="spellEnd"/>
      <w:r w:rsidRPr="00C84FB7">
        <w:rPr>
          <w:rFonts w:asciiTheme="minorHAnsi" w:hAnsiTheme="minorHAnsi" w:cstheme="minorHAnsi"/>
          <w:b/>
          <w:bCs/>
          <w:szCs w:val="26"/>
        </w:rPr>
        <w:t xml:space="preserve"> </w:t>
      </w:r>
      <w:proofErr w:type="spellStart"/>
      <w:r w:rsidRPr="00C84FB7">
        <w:rPr>
          <w:rFonts w:asciiTheme="minorHAnsi" w:hAnsiTheme="minorHAnsi" w:cstheme="minorHAnsi"/>
          <w:b/>
          <w:bCs/>
          <w:szCs w:val="26"/>
        </w:rPr>
        <w:t>küresel</w:t>
      </w:r>
      <w:proofErr w:type="spellEnd"/>
      <w:r w:rsidRPr="00C84FB7">
        <w:rPr>
          <w:rFonts w:asciiTheme="minorHAnsi" w:hAnsiTheme="minorHAnsi" w:cstheme="minorHAnsi"/>
          <w:b/>
          <w:bCs/>
          <w:szCs w:val="26"/>
        </w:rPr>
        <w:t xml:space="preserve"> </w:t>
      </w:r>
      <w:proofErr w:type="spellStart"/>
      <w:r w:rsidRPr="00C84FB7">
        <w:rPr>
          <w:rFonts w:asciiTheme="minorHAnsi" w:hAnsiTheme="minorHAnsi" w:cstheme="minorHAnsi"/>
          <w:b/>
          <w:bCs/>
          <w:szCs w:val="26"/>
        </w:rPr>
        <w:t>pazarda</w:t>
      </w:r>
      <w:proofErr w:type="spellEnd"/>
      <w:r w:rsidR="000439B7">
        <w:rPr>
          <w:rFonts w:asciiTheme="minorHAnsi" w:hAnsiTheme="minorHAnsi" w:cstheme="minorHAnsi"/>
          <w:b/>
          <w:bCs/>
          <w:szCs w:val="26"/>
        </w:rPr>
        <w:t>,</w:t>
      </w:r>
      <w:r w:rsidRPr="00C84FB7">
        <w:rPr>
          <w:rFonts w:asciiTheme="minorHAnsi" w:hAnsiTheme="minorHAnsi" w:cstheme="minorHAnsi"/>
          <w:b/>
          <w:bCs/>
          <w:szCs w:val="26"/>
        </w:rPr>
        <w:t xml:space="preserve"> </w:t>
      </w:r>
      <w:proofErr w:type="spellStart"/>
      <w:r w:rsidR="000439B7">
        <w:rPr>
          <w:rFonts w:asciiTheme="minorHAnsi" w:hAnsiTheme="minorHAnsi" w:cstheme="minorHAnsi"/>
          <w:b/>
          <w:bCs/>
          <w:szCs w:val="26"/>
        </w:rPr>
        <w:t>yüzde</w:t>
      </w:r>
      <w:proofErr w:type="spellEnd"/>
      <w:r w:rsidR="000439B7">
        <w:rPr>
          <w:rFonts w:asciiTheme="minorHAnsi" w:hAnsiTheme="minorHAnsi" w:cstheme="minorHAnsi"/>
          <w:b/>
          <w:bCs/>
          <w:szCs w:val="26"/>
        </w:rPr>
        <w:t xml:space="preserve"> </w:t>
      </w:r>
      <w:r w:rsidRPr="00C84FB7">
        <w:rPr>
          <w:rFonts w:asciiTheme="minorHAnsi" w:hAnsiTheme="minorHAnsi" w:cstheme="minorHAnsi"/>
          <w:b/>
          <w:bCs/>
          <w:szCs w:val="26"/>
        </w:rPr>
        <w:t xml:space="preserve">6,7 </w:t>
      </w:r>
      <w:proofErr w:type="spellStart"/>
      <w:r w:rsidRPr="00C84FB7">
        <w:rPr>
          <w:rFonts w:asciiTheme="minorHAnsi" w:hAnsiTheme="minorHAnsi" w:cstheme="minorHAnsi"/>
          <w:b/>
          <w:bCs/>
          <w:szCs w:val="26"/>
        </w:rPr>
        <w:t>düşüş</w:t>
      </w:r>
      <w:proofErr w:type="spellEnd"/>
      <w:r w:rsidRPr="00C84FB7">
        <w:rPr>
          <w:rFonts w:asciiTheme="minorHAnsi" w:hAnsiTheme="minorHAnsi" w:cstheme="minorHAnsi"/>
          <w:b/>
          <w:bCs/>
          <w:szCs w:val="26"/>
        </w:rPr>
        <w:t xml:space="preserve"> </w:t>
      </w:r>
      <w:r w:rsidR="000439B7">
        <w:rPr>
          <w:rFonts w:asciiTheme="minorHAnsi" w:hAnsiTheme="minorHAnsi" w:cstheme="minorHAnsi"/>
          <w:b/>
          <w:bCs/>
          <w:szCs w:val="26"/>
        </w:rPr>
        <w:t xml:space="preserve">ile </w:t>
      </w:r>
      <w:proofErr w:type="spellStart"/>
      <w:r w:rsidRPr="00C84FB7">
        <w:rPr>
          <w:rFonts w:asciiTheme="minorHAnsi" w:hAnsiTheme="minorHAnsi" w:cstheme="minorHAnsi"/>
          <w:b/>
          <w:bCs/>
          <w:szCs w:val="26"/>
        </w:rPr>
        <w:t>direnç</w:t>
      </w:r>
      <w:proofErr w:type="spellEnd"/>
      <w:r w:rsidRPr="00C84FB7">
        <w:rPr>
          <w:rFonts w:asciiTheme="minorHAnsi" w:hAnsiTheme="minorHAnsi" w:cstheme="minorHAnsi"/>
          <w:b/>
          <w:bCs/>
          <w:szCs w:val="26"/>
        </w:rPr>
        <w:t xml:space="preserve"> </w:t>
      </w:r>
      <w:proofErr w:type="spellStart"/>
      <w:r w:rsidRPr="00C84FB7">
        <w:rPr>
          <w:rFonts w:asciiTheme="minorHAnsi" w:hAnsiTheme="minorHAnsi" w:cstheme="minorHAnsi"/>
          <w:b/>
          <w:bCs/>
          <w:szCs w:val="26"/>
        </w:rPr>
        <w:t>göstermeyi</w:t>
      </w:r>
      <w:proofErr w:type="spellEnd"/>
      <w:r w:rsidRPr="00C84FB7">
        <w:rPr>
          <w:rFonts w:asciiTheme="minorHAnsi" w:hAnsiTheme="minorHAnsi" w:cstheme="minorHAnsi"/>
          <w:b/>
          <w:bCs/>
          <w:szCs w:val="26"/>
        </w:rPr>
        <w:t xml:space="preserve"> </w:t>
      </w:r>
      <w:proofErr w:type="spellStart"/>
      <w:r w:rsidRPr="00C84FB7">
        <w:rPr>
          <w:rFonts w:asciiTheme="minorHAnsi" w:hAnsiTheme="minorHAnsi" w:cstheme="minorHAnsi"/>
          <w:b/>
          <w:bCs/>
          <w:szCs w:val="26"/>
        </w:rPr>
        <w:t>başa</w:t>
      </w:r>
      <w:r w:rsidR="000439B7">
        <w:rPr>
          <w:rFonts w:asciiTheme="minorHAnsi" w:hAnsiTheme="minorHAnsi" w:cstheme="minorHAnsi"/>
          <w:b/>
          <w:bCs/>
          <w:szCs w:val="26"/>
        </w:rPr>
        <w:t>rdı</w:t>
      </w:r>
      <w:proofErr w:type="spellEnd"/>
      <w:r w:rsidR="000439B7">
        <w:rPr>
          <w:rFonts w:asciiTheme="minorHAnsi" w:hAnsiTheme="minorHAnsi" w:cstheme="minorHAnsi"/>
          <w:b/>
          <w:bCs/>
          <w:szCs w:val="26"/>
        </w:rPr>
        <w:t xml:space="preserve"> </w:t>
      </w:r>
      <w:proofErr w:type="spellStart"/>
      <w:r w:rsidR="000439B7">
        <w:rPr>
          <w:rFonts w:asciiTheme="minorHAnsi" w:hAnsiTheme="minorHAnsi" w:cstheme="minorHAnsi"/>
          <w:b/>
          <w:bCs/>
          <w:szCs w:val="26"/>
        </w:rPr>
        <w:t>ve</w:t>
      </w:r>
      <w:proofErr w:type="spellEnd"/>
      <w:r w:rsidR="000439B7">
        <w:rPr>
          <w:rFonts w:asciiTheme="minorHAnsi" w:hAnsiTheme="minorHAnsi" w:cstheme="minorHAnsi"/>
          <w:b/>
          <w:bCs/>
          <w:szCs w:val="26"/>
        </w:rPr>
        <w:t xml:space="preserve"> </w:t>
      </w:r>
      <w:r w:rsidRPr="00C84FB7">
        <w:rPr>
          <w:rFonts w:asciiTheme="minorHAnsi" w:hAnsiTheme="minorHAnsi" w:cstheme="minorHAnsi"/>
          <w:b/>
          <w:bCs/>
          <w:szCs w:val="26"/>
        </w:rPr>
        <w:t>1</w:t>
      </w:r>
      <w:r w:rsidR="000439B7">
        <w:rPr>
          <w:rFonts w:asciiTheme="minorHAnsi" w:hAnsiTheme="minorHAnsi" w:cstheme="minorHAnsi"/>
          <w:b/>
          <w:bCs/>
          <w:szCs w:val="26"/>
        </w:rPr>
        <w:t xml:space="preserve"> </w:t>
      </w:r>
      <w:proofErr w:type="spellStart"/>
      <w:r w:rsidR="000439B7">
        <w:rPr>
          <w:rFonts w:asciiTheme="minorHAnsi" w:hAnsiTheme="minorHAnsi" w:cstheme="minorHAnsi"/>
          <w:b/>
          <w:bCs/>
          <w:szCs w:val="26"/>
        </w:rPr>
        <w:t>milyon</w:t>
      </w:r>
      <w:proofErr w:type="spellEnd"/>
      <w:r w:rsidR="000439B7">
        <w:rPr>
          <w:rFonts w:asciiTheme="minorHAnsi" w:hAnsiTheme="minorHAnsi" w:cstheme="minorHAnsi"/>
          <w:b/>
          <w:bCs/>
          <w:szCs w:val="26"/>
        </w:rPr>
        <w:t xml:space="preserve"> </w:t>
      </w:r>
      <w:r w:rsidRPr="00C84FB7">
        <w:rPr>
          <w:rFonts w:asciiTheme="minorHAnsi" w:hAnsiTheme="minorHAnsi" w:cstheme="minorHAnsi"/>
          <w:b/>
          <w:bCs/>
          <w:szCs w:val="26"/>
        </w:rPr>
        <w:t>938</w:t>
      </w:r>
      <w:r w:rsidR="000439B7">
        <w:rPr>
          <w:rFonts w:asciiTheme="minorHAnsi" w:hAnsiTheme="minorHAnsi" w:cstheme="minorHAnsi"/>
          <w:b/>
          <w:bCs/>
          <w:szCs w:val="26"/>
        </w:rPr>
        <w:t xml:space="preserve"> bin </w:t>
      </w:r>
      <w:r w:rsidRPr="00C84FB7">
        <w:rPr>
          <w:rFonts w:asciiTheme="minorHAnsi" w:hAnsiTheme="minorHAnsi" w:cstheme="minorHAnsi"/>
          <w:b/>
          <w:bCs/>
          <w:szCs w:val="26"/>
        </w:rPr>
        <w:t xml:space="preserve">579 </w:t>
      </w:r>
      <w:proofErr w:type="spellStart"/>
      <w:r w:rsidR="000439B7">
        <w:rPr>
          <w:rFonts w:asciiTheme="minorHAnsi" w:hAnsiTheme="minorHAnsi" w:cstheme="minorHAnsi"/>
          <w:b/>
          <w:bCs/>
          <w:szCs w:val="26"/>
        </w:rPr>
        <w:t>araç</w:t>
      </w:r>
      <w:proofErr w:type="spellEnd"/>
      <w:r w:rsidR="000439B7">
        <w:rPr>
          <w:rFonts w:asciiTheme="minorHAnsi" w:hAnsiTheme="minorHAnsi" w:cstheme="minorHAnsi"/>
          <w:b/>
          <w:bCs/>
          <w:szCs w:val="26"/>
        </w:rPr>
        <w:t xml:space="preserve"> </w:t>
      </w:r>
      <w:proofErr w:type="spellStart"/>
      <w:r w:rsidRPr="00C84FB7">
        <w:rPr>
          <w:rFonts w:asciiTheme="minorHAnsi" w:hAnsiTheme="minorHAnsi" w:cstheme="minorHAnsi"/>
          <w:b/>
          <w:bCs/>
          <w:szCs w:val="26"/>
        </w:rPr>
        <w:t>satış</w:t>
      </w:r>
      <w:r w:rsidR="000439B7">
        <w:rPr>
          <w:rFonts w:asciiTheme="minorHAnsi" w:hAnsiTheme="minorHAnsi" w:cstheme="minorHAnsi"/>
          <w:b/>
          <w:bCs/>
          <w:szCs w:val="26"/>
        </w:rPr>
        <w:t>ı</w:t>
      </w:r>
      <w:proofErr w:type="spellEnd"/>
      <w:r w:rsidR="000439B7">
        <w:rPr>
          <w:rFonts w:asciiTheme="minorHAnsi" w:hAnsiTheme="minorHAnsi" w:cstheme="minorHAnsi"/>
          <w:b/>
          <w:bCs/>
          <w:szCs w:val="26"/>
        </w:rPr>
        <w:t xml:space="preserve"> ile </w:t>
      </w:r>
      <w:proofErr w:type="spellStart"/>
      <w:r w:rsidR="000439B7">
        <w:rPr>
          <w:rFonts w:asciiTheme="minorHAnsi" w:hAnsiTheme="minorHAnsi" w:cstheme="minorHAnsi"/>
          <w:b/>
          <w:bCs/>
          <w:szCs w:val="26"/>
        </w:rPr>
        <w:t>yüzde</w:t>
      </w:r>
      <w:proofErr w:type="spellEnd"/>
      <w:r w:rsidR="000439B7">
        <w:rPr>
          <w:rFonts w:asciiTheme="minorHAnsi" w:hAnsiTheme="minorHAnsi" w:cstheme="minorHAnsi"/>
          <w:b/>
          <w:bCs/>
          <w:szCs w:val="26"/>
        </w:rPr>
        <w:t xml:space="preserve"> 4,4’lük </w:t>
      </w:r>
      <w:proofErr w:type="spellStart"/>
      <w:r w:rsidR="000439B7" w:rsidRPr="00C84FB7">
        <w:rPr>
          <w:rFonts w:asciiTheme="minorHAnsi" w:hAnsiTheme="minorHAnsi" w:cstheme="minorHAnsi"/>
          <w:b/>
          <w:bCs/>
          <w:szCs w:val="26"/>
        </w:rPr>
        <w:t>pazar</w:t>
      </w:r>
      <w:proofErr w:type="spellEnd"/>
      <w:r w:rsidR="000439B7" w:rsidRPr="00C84FB7">
        <w:rPr>
          <w:rFonts w:asciiTheme="minorHAnsi" w:hAnsiTheme="minorHAnsi" w:cstheme="minorHAnsi"/>
          <w:b/>
          <w:bCs/>
          <w:szCs w:val="26"/>
        </w:rPr>
        <w:t xml:space="preserve"> </w:t>
      </w:r>
      <w:proofErr w:type="spellStart"/>
      <w:r w:rsidR="000439B7" w:rsidRPr="00C84FB7">
        <w:rPr>
          <w:rFonts w:asciiTheme="minorHAnsi" w:hAnsiTheme="minorHAnsi" w:cstheme="minorHAnsi"/>
          <w:b/>
          <w:bCs/>
          <w:szCs w:val="26"/>
        </w:rPr>
        <w:t>payı</w:t>
      </w:r>
      <w:r w:rsidR="000439B7">
        <w:rPr>
          <w:rFonts w:asciiTheme="minorHAnsi" w:hAnsiTheme="minorHAnsi" w:cstheme="minorHAnsi"/>
          <w:b/>
          <w:bCs/>
          <w:szCs w:val="26"/>
        </w:rPr>
        <w:t>nı</w:t>
      </w:r>
      <w:proofErr w:type="spellEnd"/>
      <w:r w:rsidRPr="00C84FB7">
        <w:rPr>
          <w:rFonts w:asciiTheme="minorHAnsi" w:hAnsiTheme="minorHAnsi" w:cstheme="minorHAnsi"/>
          <w:b/>
          <w:bCs/>
          <w:szCs w:val="26"/>
        </w:rPr>
        <w:t xml:space="preserve"> </w:t>
      </w:r>
      <w:proofErr w:type="spellStart"/>
      <w:r w:rsidRPr="00C84FB7">
        <w:rPr>
          <w:rFonts w:asciiTheme="minorHAnsi" w:hAnsiTheme="minorHAnsi" w:cstheme="minorHAnsi"/>
          <w:b/>
          <w:bCs/>
          <w:szCs w:val="26"/>
        </w:rPr>
        <w:t>korudu</w:t>
      </w:r>
      <w:proofErr w:type="spellEnd"/>
      <w:r w:rsidRPr="00C84FB7">
        <w:rPr>
          <w:rFonts w:asciiTheme="minorHAnsi" w:hAnsiTheme="minorHAnsi" w:cstheme="minorHAnsi"/>
          <w:b/>
          <w:bCs/>
          <w:szCs w:val="26"/>
        </w:rPr>
        <w:t>.</w:t>
      </w:r>
    </w:p>
    <w:p w:rsidR="00C84FB7" w:rsidRPr="00C84FB7" w:rsidRDefault="00C84FB7" w:rsidP="00C84FB7">
      <w:pPr>
        <w:spacing w:after="120"/>
        <w:ind w:left="1327" w:right="652"/>
        <w:jc w:val="both"/>
        <w:rPr>
          <w:rFonts w:asciiTheme="minorHAnsi" w:eastAsia="Arial" w:hAnsiTheme="minorHAnsi" w:cstheme="minorHAnsi"/>
          <w:b/>
          <w:bCs/>
          <w:szCs w:val="26"/>
        </w:rPr>
      </w:pPr>
      <w:r w:rsidRPr="00C84FB7">
        <w:rPr>
          <w:rFonts w:asciiTheme="minorHAnsi" w:hAnsiTheme="minorHAnsi" w:cstheme="minorHAnsi"/>
          <w:b/>
          <w:bCs/>
          <w:color w:val="000000" w:themeColor="text1"/>
          <w:szCs w:val="26"/>
        </w:rPr>
        <w:t xml:space="preserve">• </w:t>
      </w:r>
      <w:bookmarkStart w:id="1" w:name="_Hlk534884316"/>
      <w:proofErr w:type="spellStart"/>
      <w:r w:rsidRPr="00C84FB7">
        <w:rPr>
          <w:rFonts w:asciiTheme="minorHAnsi" w:hAnsiTheme="minorHAnsi" w:cstheme="minorHAnsi"/>
          <w:b/>
          <w:bCs/>
          <w:color w:val="000000" w:themeColor="text1"/>
          <w:szCs w:val="26"/>
        </w:rPr>
        <w:t>Grup</w:t>
      </w:r>
      <w:proofErr w:type="spellEnd"/>
      <w:r w:rsidR="00854612">
        <w:rPr>
          <w:rFonts w:asciiTheme="minorHAnsi" w:hAnsiTheme="minorHAnsi" w:cstheme="minorHAnsi"/>
          <w:b/>
          <w:bCs/>
          <w:color w:val="000000" w:themeColor="text1"/>
          <w:szCs w:val="26"/>
        </w:rPr>
        <w:t>,</w:t>
      </w:r>
      <w:r w:rsidRPr="00C84FB7">
        <w:rPr>
          <w:rFonts w:asciiTheme="minorHAnsi" w:hAnsiTheme="minorHAnsi" w:cstheme="minorHAnsi"/>
          <w:b/>
          <w:bCs/>
          <w:color w:val="000000" w:themeColor="text1"/>
          <w:szCs w:val="26"/>
        </w:rPr>
        <w:t xml:space="preserve"> </w:t>
      </w:r>
      <w:proofErr w:type="spellStart"/>
      <w:r w:rsidR="00854612" w:rsidRPr="00C84FB7">
        <w:rPr>
          <w:rFonts w:asciiTheme="minorHAnsi" w:hAnsiTheme="minorHAnsi" w:cstheme="minorHAnsi"/>
          <w:b/>
          <w:bCs/>
          <w:color w:val="000000" w:themeColor="text1"/>
          <w:szCs w:val="26"/>
        </w:rPr>
        <w:t>yılın</w:t>
      </w:r>
      <w:proofErr w:type="spellEnd"/>
      <w:r w:rsidR="00854612" w:rsidRPr="00C84FB7">
        <w:rPr>
          <w:rFonts w:asciiTheme="minorHAnsi" w:hAnsiTheme="minorHAnsi" w:cstheme="minorHAnsi"/>
          <w:b/>
          <w:bCs/>
          <w:color w:val="000000" w:themeColor="text1"/>
          <w:szCs w:val="26"/>
        </w:rPr>
        <w:t xml:space="preserve"> </w:t>
      </w:r>
      <w:proofErr w:type="spellStart"/>
      <w:r w:rsidR="00854612" w:rsidRPr="00C84FB7">
        <w:rPr>
          <w:rFonts w:asciiTheme="minorHAnsi" w:hAnsiTheme="minorHAnsi" w:cstheme="minorHAnsi"/>
          <w:b/>
          <w:bCs/>
          <w:color w:val="000000" w:themeColor="text1"/>
          <w:szCs w:val="26"/>
        </w:rPr>
        <w:t>ikinci</w:t>
      </w:r>
      <w:proofErr w:type="spellEnd"/>
      <w:r w:rsidR="00854612" w:rsidRPr="00C84FB7">
        <w:rPr>
          <w:rFonts w:asciiTheme="minorHAnsi" w:hAnsiTheme="minorHAnsi" w:cstheme="minorHAnsi"/>
          <w:b/>
          <w:bCs/>
          <w:color w:val="000000" w:themeColor="text1"/>
          <w:szCs w:val="26"/>
        </w:rPr>
        <w:t xml:space="preserve"> </w:t>
      </w:r>
      <w:proofErr w:type="spellStart"/>
      <w:r w:rsidR="00854612" w:rsidRPr="00C84FB7">
        <w:rPr>
          <w:rFonts w:asciiTheme="minorHAnsi" w:hAnsiTheme="minorHAnsi" w:cstheme="minorHAnsi"/>
          <w:b/>
          <w:bCs/>
          <w:color w:val="000000" w:themeColor="text1"/>
          <w:szCs w:val="26"/>
        </w:rPr>
        <w:t>yarısın</w:t>
      </w:r>
      <w:r w:rsidR="00854612">
        <w:rPr>
          <w:rFonts w:asciiTheme="minorHAnsi" w:hAnsiTheme="minorHAnsi" w:cstheme="minorHAnsi"/>
          <w:b/>
          <w:bCs/>
          <w:color w:val="000000" w:themeColor="text1"/>
          <w:szCs w:val="26"/>
        </w:rPr>
        <w:t>d</w:t>
      </w:r>
      <w:r w:rsidR="00854612" w:rsidRPr="00C84FB7">
        <w:rPr>
          <w:rFonts w:asciiTheme="minorHAnsi" w:hAnsiTheme="minorHAnsi" w:cstheme="minorHAnsi"/>
          <w:b/>
          <w:bCs/>
          <w:color w:val="000000" w:themeColor="text1"/>
          <w:szCs w:val="26"/>
        </w:rPr>
        <w:t>a</w:t>
      </w:r>
      <w:proofErr w:type="spellEnd"/>
      <w:r w:rsidR="00854612">
        <w:rPr>
          <w:rFonts w:asciiTheme="minorHAnsi" w:hAnsiTheme="minorHAnsi" w:cstheme="minorHAnsi"/>
          <w:b/>
          <w:bCs/>
          <w:color w:val="000000" w:themeColor="text1"/>
          <w:szCs w:val="26"/>
        </w:rPr>
        <w:t xml:space="preserve">, </w:t>
      </w:r>
      <w:proofErr w:type="spellStart"/>
      <w:r w:rsidRPr="00C84FB7">
        <w:rPr>
          <w:rFonts w:asciiTheme="minorHAnsi" w:hAnsiTheme="minorHAnsi" w:cstheme="minorHAnsi"/>
          <w:b/>
          <w:bCs/>
          <w:color w:val="000000" w:themeColor="text1"/>
          <w:szCs w:val="26"/>
        </w:rPr>
        <w:t>Avrupa’da</w:t>
      </w:r>
      <w:proofErr w:type="spellEnd"/>
      <w:r w:rsidRPr="00C84FB7">
        <w:rPr>
          <w:rFonts w:asciiTheme="minorHAnsi" w:hAnsiTheme="minorHAnsi" w:cstheme="minorHAnsi"/>
          <w:b/>
          <w:bCs/>
          <w:color w:val="000000" w:themeColor="text1"/>
          <w:szCs w:val="26"/>
        </w:rPr>
        <w:t xml:space="preserve"> </w:t>
      </w:r>
      <w:proofErr w:type="spellStart"/>
      <w:r w:rsidRPr="00C84FB7">
        <w:rPr>
          <w:rFonts w:asciiTheme="minorHAnsi" w:hAnsiTheme="minorHAnsi" w:cstheme="minorHAnsi"/>
          <w:b/>
          <w:bCs/>
          <w:color w:val="000000" w:themeColor="text1"/>
          <w:szCs w:val="26"/>
        </w:rPr>
        <w:t>Yeni</w:t>
      </w:r>
      <w:proofErr w:type="spellEnd"/>
      <w:r w:rsidRPr="00C84FB7">
        <w:rPr>
          <w:rFonts w:asciiTheme="minorHAnsi" w:hAnsiTheme="minorHAnsi" w:cstheme="minorHAnsi"/>
          <w:b/>
          <w:bCs/>
          <w:color w:val="000000" w:themeColor="text1"/>
          <w:szCs w:val="26"/>
        </w:rPr>
        <w:t xml:space="preserve"> Clio </w:t>
      </w:r>
      <w:proofErr w:type="spellStart"/>
      <w:r w:rsidRPr="00C84FB7">
        <w:rPr>
          <w:rFonts w:asciiTheme="minorHAnsi" w:hAnsiTheme="minorHAnsi" w:cstheme="minorHAnsi"/>
          <w:b/>
          <w:bCs/>
          <w:color w:val="000000" w:themeColor="text1"/>
          <w:szCs w:val="26"/>
        </w:rPr>
        <w:t>ve</w:t>
      </w:r>
      <w:proofErr w:type="spellEnd"/>
      <w:r w:rsidRPr="00C84FB7">
        <w:rPr>
          <w:rFonts w:asciiTheme="minorHAnsi" w:hAnsiTheme="minorHAnsi" w:cstheme="minorHAnsi"/>
          <w:b/>
          <w:bCs/>
          <w:color w:val="000000" w:themeColor="text1"/>
          <w:szCs w:val="26"/>
        </w:rPr>
        <w:t xml:space="preserve"> </w:t>
      </w:r>
      <w:proofErr w:type="spellStart"/>
      <w:r w:rsidRPr="00C84FB7">
        <w:rPr>
          <w:rFonts w:asciiTheme="minorHAnsi" w:hAnsiTheme="minorHAnsi" w:cstheme="minorHAnsi"/>
          <w:b/>
          <w:bCs/>
          <w:color w:val="000000" w:themeColor="text1"/>
          <w:szCs w:val="26"/>
        </w:rPr>
        <w:t>Yeni</w:t>
      </w:r>
      <w:proofErr w:type="spellEnd"/>
      <w:r w:rsidRPr="00C84FB7">
        <w:rPr>
          <w:rFonts w:asciiTheme="minorHAnsi" w:hAnsiTheme="minorHAnsi" w:cstheme="minorHAnsi"/>
          <w:b/>
          <w:bCs/>
          <w:color w:val="000000" w:themeColor="text1"/>
          <w:szCs w:val="26"/>
        </w:rPr>
        <w:t xml:space="preserve"> ZOE, </w:t>
      </w:r>
      <w:proofErr w:type="spellStart"/>
      <w:r w:rsidRPr="00C84FB7">
        <w:rPr>
          <w:rFonts w:asciiTheme="minorHAnsi" w:hAnsiTheme="minorHAnsi" w:cstheme="minorHAnsi"/>
          <w:b/>
          <w:bCs/>
          <w:color w:val="000000" w:themeColor="text1"/>
          <w:szCs w:val="26"/>
        </w:rPr>
        <w:t>Rusya’da</w:t>
      </w:r>
      <w:proofErr w:type="spellEnd"/>
      <w:r w:rsidRPr="00C84FB7">
        <w:rPr>
          <w:rFonts w:asciiTheme="minorHAnsi" w:hAnsiTheme="minorHAnsi" w:cstheme="minorHAnsi"/>
          <w:b/>
          <w:bCs/>
          <w:color w:val="000000" w:themeColor="text1"/>
          <w:szCs w:val="26"/>
        </w:rPr>
        <w:t xml:space="preserve"> </w:t>
      </w:r>
      <w:proofErr w:type="spellStart"/>
      <w:r w:rsidRPr="00C84FB7">
        <w:rPr>
          <w:rFonts w:asciiTheme="minorHAnsi" w:hAnsiTheme="minorHAnsi" w:cstheme="minorHAnsi"/>
          <w:b/>
          <w:bCs/>
          <w:color w:val="000000" w:themeColor="text1"/>
          <w:szCs w:val="26"/>
        </w:rPr>
        <w:t>Arkana</w:t>
      </w:r>
      <w:proofErr w:type="spellEnd"/>
      <w:r w:rsidRPr="00C84FB7">
        <w:rPr>
          <w:rFonts w:asciiTheme="minorHAnsi" w:hAnsiTheme="minorHAnsi" w:cstheme="minorHAnsi"/>
          <w:b/>
          <w:bCs/>
          <w:color w:val="000000" w:themeColor="text1"/>
          <w:szCs w:val="26"/>
        </w:rPr>
        <w:t xml:space="preserve">, </w:t>
      </w:r>
      <w:proofErr w:type="spellStart"/>
      <w:r w:rsidRPr="00C84FB7">
        <w:rPr>
          <w:rFonts w:asciiTheme="minorHAnsi" w:hAnsiTheme="minorHAnsi" w:cstheme="minorHAnsi"/>
          <w:b/>
          <w:bCs/>
          <w:color w:val="000000" w:themeColor="text1"/>
          <w:szCs w:val="26"/>
        </w:rPr>
        <w:t>Hindistan’da</w:t>
      </w:r>
      <w:proofErr w:type="spellEnd"/>
      <w:r w:rsidRPr="00C84FB7">
        <w:rPr>
          <w:rFonts w:asciiTheme="minorHAnsi" w:hAnsiTheme="minorHAnsi" w:cstheme="minorHAnsi"/>
          <w:b/>
          <w:bCs/>
          <w:color w:val="000000" w:themeColor="text1"/>
          <w:szCs w:val="26"/>
        </w:rPr>
        <w:t xml:space="preserve"> </w:t>
      </w:r>
      <w:proofErr w:type="spellStart"/>
      <w:r w:rsidRPr="00C84FB7">
        <w:rPr>
          <w:rFonts w:asciiTheme="minorHAnsi" w:hAnsiTheme="minorHAnsi" w:cstheme="minorHAnsi"/>
          <w:b/>
          <w:bCs/>
          <w:color w:val="000000" w:themeColor="text1"/>
          <w:szCs w:val="26"/>
        </w:rPr>
        <w:t>Triber</w:t>
      </w:r>
      <w:proofErr w:type="spellEnd"/>
      <w:r w:rsidRPr="00C84FB7">
        <w:rPr>
          <w:rFonts w:asciiTheme="minorHAnsi" w:hAnsiTheme="minorHAnsi" w:cstheme="minorHAnsi"/>
          <w:b/>
          <w:bCs/>
          <w:color w:val="000000" w:themeColor="text1"/>
          <w:szCs w:val="26"/>
        </w:rPr>
        <w:t xml:space="preserve"> </w:t>
      </w:r>
      <w:proofErr w:type="spellStart"/>
      <w:r w:rsidRPr="00C84FB7">
        <w:rPr>
          <w:rFonts w:asciiTheme="minorHAnsi" w:hAnsiTheme="minorHAnsi" w:cstheme="minorHAnsi"/>
          <w:b/>
          <w:bCs/>
          <w:color w:val="000000" w:themeColor="text1"/>
          <w:szCs w:val="26"/>
        </w:rPr>
        <w:t>ve</w:t>
      </w:r>
      <w:proofErr w:type="spellEnd"/>
      <w:r w:rsidRPr="00C84FB7">
        <w:rPr>
          <w:rFonts w:asciiTheme="minorHAnsi" w:hAnsiTheme="minorHAnsi" w:cstheme="minorHAnsi"/>
          <w:b/>
          <w:bCs/>
          <w:color w:val="000000" w:themeColor="text1"/>
          <w:szCs w:val="26"/>
        </w:rPr>
        <w:t xml:space="preserve"> </w:t>
      </w:r>
      <w:proofErr w:type="spellStart"/>
      <w:r w:rsidR="00854612" w:rsidRPr="00C84FB7">
        <w:rPr>
          <w:rFonts w:asciiTheme="minorHAnsi" w:hAnsiTheme="minorHAnsi" w:cstheme="minorHAnsi"/>
          <w:b/>
          <w:bCs/>
          <w:color w:val="000000" w:themeColor="text1"/>
          <w:szCs w:val="26"/>
        </w:rPr>
        <w:t>Çin’de</w:t>
      </w:r>
      <w:proofErr w:type="spellEnd"/>
      <w:r w:rsidR="00854612">
        <w:rPr>
          <w:rFonts w:asciiTheme="minorHAnsi" w:hAnsiTheme="minorHAnsi" w:cstheme="minorHAnsi"/>
          <w:b/>
          <w:bCs/>
          <w:color w:val="000000" w:themeColor="text1"/>
          <w:szCs w:val="26"/>
        </w:rPr>
        <w:t xml:space="preserve"> </w:t>
      </w:r>
      <w:proofErr w:type="spellStart"/>
      <w:r w:rsidRPr="00C84FB7">
        <w:rPr>
          <w:rFonts w:asciiTheme="minorHAnsi" w:hAnsiTheme="minorHAnsi" w:cstheme="minorHAnsi"/>
          <w:b/>
          <w:bCs/>
          <w:color w:val="000000" w:themeColor="text1"/>
          <w:szCs w:val="26"/>
        </w:rPr>
        <w:t>yeni</w:t>
      </w:r>
      <w:proofErr w:type="spellEnd"/>
      <w:r w:rsidRPr="00C84FB7">
        <w:rPr>
          <w:rFonts w:asciiTheme="minorHAnsi" w:hAnsiTheme="minorHAnsi" w:cstheme="minorHAnsi"/>
          <w:b/>
          <w:bCs/>
          <w:color w:val="000000" w:themeColor="text1"/>
          <w:szCs w:val="26"/>
        </w:rPr>
        <w:t xml:space="preserve"> </w:t>
      </w:r>
      <w:proofErr w:type="spellStart"/>
      <w:r w:rsidRPr="00C84FB7">
        <w:rPr>
          <w:rFonts w:asciiTheme="minorHAnsi" w:hAnsiTheme="minorHAnsi" w:cstheme="minorHAnsi"/>
          <w:b/>
          <w:bCs/>
          <w:color w:val="000000" w:themeColor="text1"/>
          <w:szCs w:val="26"/>
        </w:rPr>
        <w:t>elektrikli</w:t>
      </w:r>
      <w:proofErr w:type="spellEnd"/>
      <w:r w:rsidRPr="00C84FB7">
        <w:rPr>
          <w:rFonts w:asciiTheme="minorHAnsi" w:hAnsiTheme="minorHAnsi" w:cstheme="minorHAnsi"/>
          <w:b/>
          <w:bCs/>
          <w:color w:val="000000" w:themeColor="text1"/>
          <w:szCs w:val="26"/>
        </w:rPr>
        <w:t xml:space="preserve"> </w:t>
      </w:r>
      <w:r w:rsidR="002C7C4C">
        <w:rPr>
          <w:rFonts w:asciiTheme="minorHAnsi" w:hAnsiTheme="minorHAnsi" w:cstheme="minorHAnsi"/>
          <w:b/>
          <w:bCs/>
          <w:color w:val="000000" w:themeColor="text1"/>
          <w:szCs w:val="26"/>
        </w:rPr>
        <w:t xml:space="preserve">model </w:t>
      </w:r>
      <w:r w:rsidRPr="00C84FB7">
        <w:rPr>
          <w:rFonts w:asciiTheme="minorHAnsi" w:hAnsiTheme="minorHAnsi" w:cstheme="minorHAnsi"/>
          <w:b/>
          <w:bCs/>
          <w:color w:val="000000" w:themeColor="text1"/>
          <w:szCs w:val="26"/>
        </w:rPr>
        <w:t>Renault K-</w:t>
      </w:r>
      <w:proofErr w:type="spellStart"/>
      <w:r w:rsidRPr="00C84FB7">
        <w:rPr>
          <w:rFonts w:asciiTheme="minorHAnsi" w:hAnsiTheme="minorHAnsi" w:cstheme="minorHAnsi"/>
          <w:b/>
          <w:bCs/>
          <w:color w:val="000000" w:themeColor="text1"/>
          <w:szCs w:val="26"/>
        </w:rPr>
        <w:t>ZE</w:t>
      </w:r>
      <w:r w:rsidR="002C7C4C">
        <w:rPr>
          <w:rFonts w:asciiTheme="minorHAnsi" w:hAnsiTheme="minorHAnsi" w:cstheme="minorHAnsi"/>
          <w:b/>
          <w:bCs/>
          <w:color w:val="000000" w:themeColor="text1"/>
          <w:szCs w:val="26"/>
        </w:rPr>
        <w:t>’nin</w:t>
      </w:r>
      <w:proofErr w:type="spellEnd"/>
      <w:r w:rsidRPr="00C84FB7">
        <w:rPr>
          <w:rFonts w:asciiTheme="minorHAnsi" w:hAnsiTheme="minorHAnsi" w:cstheme="minorHAnsi"/>
          <w:b/>
          <w:bCs/>
          <w:color w:val="000000" w:themeColor="text1"/>
          <w:szCs w:val="26"/>
        </w:rPr>
        <w:t xml:space="preserve"> </w:t>
      </w:r>
      <w:proofErr w:type="spellStart"/>
      <w:r w:rsidRPr="00C84FB7">
        <w:rPr>
          <w:rFonts w:asciiTheme="minorHAnsi" w:hAnsiTheme="minorHAnsi" w:cstheme="minorHAnsi"/>
          <w:b/>
          <w:bCs/>
          <w:color w:val="000000" w:themeColor="text1"/>
          <w:szCs w:val="26"/>
        </w:rPr>
        <w:t>lansman</w:t>
      </w:r>
      <w:r w:rsidR="00854612">
        <w:rPr>
          <w:rFonts w:asciiTheme="minorHAnsi" w:hAnsiTheme="minorHAnsi" w:cstheme="minorHAnsi"/>
          <w:b/>
          <w:bCs/>
          <w:color w:val="000000" w:themeColor="text1"/>
          <w:szCs w:val="26"/>
        </w:rPr>
        <w:t>larıyla</w:t>
      </w:r>
      <w:proofErr w:type="spellEnd"/>
      <w:r w:rsidR="00E83952">
        <w:rPr>
          <w:rFonts w:asciiTheme="minorHAnsi" w:hAnsiTheme="minorHAnsi" w:cstheme="minorHAnsi"/>
          <w:b/>
          <w:bCs/>
          <w:color w:val="000000" w:themeColor="text1"/>
          <w:szCs w:val="26"/>
        </w:rPr>
        <w:t xml:space="preserve"> </w:t>
      </w:r>
      <w:proofErr w:type="spellStart"/>
      <w:r w:rsidR="00854612" w:rsidRPr="00996B63">
        <w:rPr>
          <w:rFonts w:asciiTheme="minorHAnsi" w:hAnsiTheme="minorHAnsi" w:cstheme="minorHAnsi"/>
          <w:b/>
          <w:bCs/>
          <w:color w:val="000000" w:themeColor="text1"/>
          <w:szCs w:val="26"/>
        </w:rPr>
        <w:t>ürün</w:t>
      </w:r>
      <w:proofErr w:type="spellEnd"/>
      <w:r w:rsidR="00854612" w:rsidRPr="00996B63">
        <w:rPr>
          <w:rFonts w:asciiTheme="minorHAnsi" w:hAnsiTheme="minorHAnsi" w:cstheme="minorHAnsi"/>
          <w:b/>
          <w:bCs/>
          <w:color w:val="000000" w:themeColor="text1"/>
          <w:szCs w:val="26"/>
        </w:rPr>
        <w:t xml:space="preserve"> </w:t>
      </w:r>
      <w:proofErr w:type="spellStart"/>
      <w:r w:rsidR="00854612" w:rsidRPr="00996B63">
        <w:rPr>
          <w:rFonts w:asciiTheme="minorHAnsi" w:hAnsiTheme="minorHAnsi" w:cstheme="minorHAnsi"/>
          <w:b/>
          <w:bCs/>
          <w:color w:val="000000" w:themeColor="text1"/>
          <w:szCs w:val="26"/>
        </w:rPr>
        <w:t>atağın</w:t>
      </w:r>
      <w:r w:rsidR="00996B63" w:rsidRPr="00996B63">
        <w:rPr>
          <w:rFonts w:asciiTheme="minorHAnsi" w:hAnsiTheme="minorHAnsi" w:cstheme="minorHAnsi"/>
          <w:b/>
          <w:bCs/>
          <w:color w:val="000000" w:themeColor="text1"/>
          <w:szCs w:val="26"/>
        </w:rPr>
        <w:t>ı</w:t>
      </w:r>
      <w:proofErr w:type="spellEnd"/>
      <w:r w:rsidR="00996B63" w:rsidRPr="00996B63">
        <w:rPr>
          <w:rFonts w:asciiTheme="minorHAnsi" w:hAnsiTheme="minorHAnsi" w:cstheme="minorHAnsi"/>
          <w:b/>
          <w:bCs/>
          <w:color w:val="000000" w:themeColor="text1"/>
          <w:szCs w:val="26"/>
        </w:rPr>
        <w:t xml:space="preserve"> </w:t>
      </w:r>
      <w:proofErr w:type="spellStart"/>
      <w:r w:rsidR="00996B63" w:rsidRPr="00996B63">
        <w:rPr>
          <w:rFonts w:asciiTheme="minorHAnsi" w:hAnsiTheme="minorHAnsi" w:cstheme="minorHAnsi"/>
          <w:b/>
          <w:bCs/>
          <w:color w:val="000000" w:themeColor="text1"/>
          <w:szCs w:val="26"/>
        </w:rPr>
        <w:t>sürdürüyor</w:t>
      </w:r>
      <w:proofErr w:type="spellEnd"/>
      <w:r w:rsidR="00996B63" w:rsidRPr="00996B63">
        <w:rPr>
          <w:rFonts w:asciiTheme="minorHAnsi" w:hAnsiTheme="minorHAnsi" w:cstheme="minorHAnsi"/>
          <w:b/>
          <w:bCs/>
          <w:color w:val="000000" w:themeColor="text1"/>
          <w:szCs w:val="26"/>
        </w:rPr>
        <w:t>.</w:t>
      </w:r>
    </w:p>
    <w:bookmarkEnd w:id="1"/>
    <w:p w:rsidR="00C84FB7" w:rsidRPr="008D7E51" w:rsidRDefault="00C84FB7" w:rsidP="00C84FB7">
      <w:pPr>
        <w:spacing w:line="200" w:lineRule="exact"/>
        <w:rPr>
          <w:rFonts w:asciiTheme="minorHAnsi" w:hAnsiTheme="minorHAnsi" w:cstheme="minorHAnsi"/>
          <w:sz w:val="16"/>
        </w:rPr>
      </w:pPr>
    </w:p>
    <w:p w:rsidR="00C84FB7" w:rsidRPr="00C84FB7" w:rsidRDefault="00C84FB7" w:rsidP="00C84FB7">
      <w:pPr>
        <w:spacing w:line="250" w:lineRule="auto"/>
        <w:ind w:left="1332" w:right="652"/>
        <w:jc w:val="both"/>
        <w:rPr>
          <w:rFonts w:asciiTheme="minorHAnsi" w:eastAsia="Arial" w:hAnsiTheme="minorHAnsi" w:cstheme="minorHAnsi"/>
          <w:i/>
          <w:iCs/>
        </w:rPr>
      </w:pPr>
      <w:r w:rsidRPr="00917A9B">
        <w:rPr>
          <w:rFonts w:asciiTheme="minorHAnsi" w:hAnsiTheme="minorHAnsi" w:cstheme="minorHAnsi"/>
          <w:iCs/>
        </w:rPr>
        <w:t xml:space="preserve">Renault Grubu </w:t>
      </w:r>
      <w:proofErr w:type="spellStart"/>
      <w:r w:rsidRPr="00917A9B">
        <w:rPr>
          <w:rFonts w:asciiTheme="minorHAnsi" w:hAnsiTheme="minorHAnsi" w:cstheme="minorHAnsi"/>
          <w:iCs/>
        </w:rPr>
        <w:t>Satış</w:t>
      </w:r>
      <w:proofErr w:type="spellEnd"/>
      <w:r w:rsidRPr="00917A9B">
        <w:rPr>
          <w:rFonts w:asciiTheme="minorHAnsi" w:hAnsiTheme="minorHAnsi" w:cstheme="minorHAnsi"/>
          <w:iCs/>
        </w:rPr>
        <w:t xml:space="preserve"> </w:t>
      </w:r>
      <w:proofErr w:type="spellStart"/>
      <w:r w:rsidRPr="00917A9B">
        <w:rPr>
          <w:rFonts w:asciiTheme="minorHAnsi" w:hAnsiTheme="minorHAnsi" w:cstheme="minorHAnsi"/>
          <w:iCs/>
        </w:rPr>
        <w:t>ve</w:t>
      </w:r>
      <w:proofErr w:type="spellEnd"/>
      <w:r w:rsidRPr="00917A9B">
        <w:rPr>
          <w:rFonts w:asciiTheme="minorHAnsi" w:hAnsiTheme="minorHAnsi" w:cstheme="minorHAnsi"/>
          <w:iCs/>
        </w:rPr>
        <w:t xml:space="preserve"> </w:t>
      </w:r>
      <w:proofErr w:type="spellStart"/>
      <w:r w:rsidRPr="00917A9B">
        <w:rPr>
          <w:rFonts w:asciiTheme="minorHAnsi" w:hAnsiTheme="minorHAnsi" w:cstheme="minorHAnsi"/>
          <w:iCs/>
        </w:rPr>
        <w:t>Bölge</w:t>
      </w:r>
      <w:proofErr w:type="spellEnd"/>
      <w:r w:rsidRPr="00917A9B">
        <w:rPr>
          <w:rFonts w:asciiTheme="minorHAnsi" w:hAnsiTheme="minorHAnsi" w:cstheme="minorHAnsi"/>
          <w:iCs/>
        </w:rPr>
        <w:t xml:space="preserve"> </w:t>
      </w:r>
      <w:proofErr w:type="spellStart"/>
      <w:r w:rsidRPr="00917A9B">
        <w:rPr>
          <w:rFonts w:asciiTheme="minorHAnsi" w:hAnsiTheme="minorHAnsi" w:cstheme="minorHAnsi"/>
          <w:iCs/>
        </w:rPr>
        <w:t>Direktörü</w:t>
      </w:r>
      <w:proofErr w:type="spellEnd"/>
      <w:r w:rsidRPr="00917A9B">
        <w:rPr>
          <w:rFonts w:asciiTheme="minorHAnsi" w:hAnsiTheme="minorHAnsi" w:cstheme="minorHAnsi"/>
          <w:iCs/>
        </w:rPr>
        <w:t xml:space="preserve"> </w:t>
      </w:r>
      <w:proofErr w:type="spellStart"/>
      <w:r w:rsidRPr="00917A9B">
        <w:rPr>
          <w:rFonts w:asciiTheme="minorHAnsi" w:hAnsiTheme="minorHAnsi" w:cstheme="minorHAnsi"/>
          <w:iCs/>
        </w:rPr>
        <w:t>ve</w:t>
      </w:r>
      <w:proofErr w:type="spellEnd"/>
      <w:r w:rsidRPr="00917A9B">
        <w:rPr>
          <w:rFonts w:asciiTheme="minorHAnsi" w:hAnsiTheme="minorHAnsi" w:cstheme="minorHAnsi"/>
          <w:iCs/>
        </w:rPr>
        <w:t xml:space="preserve"> </w:t>
      </w:r>
      <w:proofErr w:type="spellStart"/>
      <w:r w:rsidRPr="00917A9B">
        <w:rPr>
          <w:rFonts w:asciiTheme="minorHAnsi" w:hAnsiTheme="minorHAnsi" w:cstheme="minorHAnsi"/>
          <w:iCs/>
        </w:rPr>
        <w:t>Yönetim</w:t>
      </w:r>
      <w:proofErr w:type="spellEnd"/>
      <w:r w:rsidRPr="00917A9B">
        <w:rPr>
          <w:rFonts w:asciiTheme="minorHAnsi" w:hAnsiTheme="minorHAnsi" w:cstheme="minorHAnsi"/>
          <w:iCs/>
        </w:rPr>
        <w:t xml:space="preserve"> </w:t>
      </w:r>
      <w:proofErr w:type="spellStart"/>
      <w:r w:rsidRPr="00917A9B">
        <w:rPr>
          <w:rFonts w:asciiTheme="minorHAnsi" w:hAnsiTheme="minorHAnsi" w:cstheme="minorHAnsi"/>
          <w:iCs/>
        </w:rPr>
        <w:t>Kurulu</w:t>
      </w:r>
      <w:proofErr w:type="spellEnd"/>
      <w:r w:rsidRPr="00917A9B">
        <w:rPr>
          <w:rFonts w:asciiTheme="minorHAnsi" w:hAnsiTheme="minorHAnsi" w:cstheme="minorHAnsi"/>
          <w:iCs/>
        </w:rPr>
        <w:t xml:space="preserve"> </w:t>
      </w:r>
      <w:proofErr w:type="spellStart"/>
      <w:r w:rsidRPr="00917A9B">
        <w:rPr>
          <w:rFonts w:asciiTheme="minorHAnsi" w:hAnsiTheme="minorHAnsi" w:cstheme="minorHAnsi"/>
          <w:iCs/>
        </w:rPr>
        <w:t>üyesi</w:t>
      </w:r>
      <w:proofErr w:type="spellEnd"/>
      <w:r w:rsidRPr="00917A9B">
        <w:rPr>
          <w:rFonts w:asciiTheme="minorHAnsi" w:hAnsiTheme="minorHAnsi" w:cstheme="minorHAnsi"/>
          <w:iCs/>
        </w:rPr>
        <w:t xml:space="preserve"> </w:t>
      </w:r>
      <w:r w:rsidRPr="00917A9B">
        <w:rPr>
          <w:rFonts w:asciiTheme="minorHAnsi" w:hAnsiTheme="minorHAnsi" w:cstheme="minorHAnsi"/>
          <w:b/>
          <w:bCs/>
          <w:iCs/>
        </w:rPr>
        <w:t xml:space="preserve">Olivier </w:t>
      </w:r>
      <w:proofErr w:type="spellStart"/>
      <w:proofErr w:type="gramStart"/>
      <w:r w:rsidRPr="00917A9B">
        <w:rPr>
          <w:rFonts w:asciiTheme="minorHAnsi" w:hAnsiTheme="minorHAnsi" w:cstheme="minorHAnsi"/>
          <w:b/>
          <w:bCs/>
          <w:iCs/>
        </w:rPr>
        <w:t>Murguet</w:t>
      </w:r>
      <w:proofErr w:type="spellEnd"/>
      <w:r w:rsidRPr="00C84FB7">
        <w:rPr>
          <w:rFonts w:asciiTheme="minorHAnsi" w:hAnsiTheme="minorHAnsi" w:cstheme="minorHAnsi"/>
          <w:i/>
          <w:iCs/>
        </w:rPr>
        <w:t>:</w:t>
      </w:r>
      <w:proofErr w:type="gramEnd"/>
      <w:r w:rsidRPr="00C84FB7">
        <w:rPr>
          <w:rFonts w:asciiTheme="minorHAnsi" w:hAnsiTheme="minorHAnsi" w:cstheme="minorHAnsi"/>
          <w:i/>
          <w:iCs/>
        </w:rPr>
        <w:t xml:space="preserve"> </w:t>
      </w:r>
      <w:r w:rsidRPr="00637824">
        <w:rPr>
          <w:rFonts w:asciiTheme="minorHAnsi" w:hAnsiTheme="minorHAnsi" w:cstheme="minorHAnsi"/>
          <w:i/>
          <w:iCs/>
        </w:rPr>
        <w:t>“</w:t>
      </w:r>
      <w:proofErr w:type="spellStart"/>
      <w:r w:rsidR="00917A9B" w:rsidRPr="00637824">
        <w:rPr>
          <w:rFonts w:asciiTheme="minorHAnsi" w:hAnsiTheme="minorHAnsi" w:cstheme="minorHAnsi"/>
          <w:i/>
          <w:iCs/>
        </w:rPr>
        <w:t>Yılı</w:t>
      </w:r>
      <w:r w:rsidR="007A58BA" w:rsidRPr="00637824">
        <w:rPr>
          <w:rFonts w:asciiTheme="minorHAnsi" w:hAnsiTheme="minorHAnsi" w:cstheme="minorHAnsi"/>
          <w:i/>
          <w:iCs/>
        </w:rPr>
        <w:t>n</w:t>
      </w:r>
      <w:proofErr w:type="spellEnd"/>
      <w:r w:rsidR="00917A9B" w:rsidRPr="00637824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="00917A9B" w:rsidRPr="00637824">
        <w:rPr>
          <w:rFonts w:asciiTheme="minorHAnsi" w:hAnsiTheme="minorHAnsi" w:cstheme="minorHAnsi"/>
          <w:i/>
          <w:iCs/>
        </w:rPr>
        <w:t>ilk</w:t>
      </w:r>
      <w:proofErr w:type="spellEnd"/>
      <w:r w:rsidR="00917A9B" w:rsidRPr="00637824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="00917A9B" w:rsidRPr="00637824">
        <w:rPr>
          <w:rFonts w:asciiTheme="minorHAnsi" w:hAnsiTheme="minorHAnsi" w:cstheme="minorHAnsi"/>
          <w:i/>
          <w:iCs/>
        </w:rPr>
        <w:t>yarısında</w:t>
      </w:r>
      <w:proofErr w:type="spellEnd"/>
      <w:r w:rsidR="007A58BA" w:rsidRPr="00637824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="007A58BA" w:rsidRPr="00637824">
        <w:rPr>
          <w:rFonts w:asciiTheme="minorHAnsi" w:hAnsiTheme="minorHAnsi" w:cstheme="minorHAnsi"/>
          <w:i/>
          <w:iCs/>
        </w:rPr>
        <w:t>yeni</w:t>
      </w:r>
      <w:proofErr w:type="spellEnd"/>
      <w:r w:rsidR="007A58BA" w:rsidRPr="00637824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="007A58BA" w:rsidRPr="00637824">
        <w:rPr>
          <w:rFonts w:asciiTheme="minorHAnsi" w:hAnsiTheme="minorHAnsi" w:cstheme="minorHAnsi"/>
          <w:i/>
          <w:iCs/>
        </w:rPr>
        <w:t>ürünü</w:t>
      </w:r>
      <w:proofErr w:type="spellEnd"/>
      <w:r w:rsidR="007A58BA" w:rsidRPr="00637824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="007A58BA" w:rsidRPr="00637824">
        <w:rPr>
          <w:rFonts w:asciiTheme="minorHAnsi" w:hAnsiTheme="minorHAnsi" w:cstheme="minorHAnsi"/>
          <w:i/>
          <w:iCs/>
        </w:rPr>
        <w:t>olmayan</w:t>
      </w:r>
      <w:proofErr w:type="spellEnd"/>
      <w:r w:rsidR="007A58BA" w:rsidRPr="00637824">
        <w:rPr>
          <w:rFonts w:asciiTheme="minorHAnsi" w:hAnsiTheme="minorHAnsi" w:cstheme="minorHAnsi"/>
          <w:i/>
          <w:iCs/>
        </w:rPr>
        <w:t xml:space="preserve"> Renault Grubu,</w:t>
      </w:r>
      <w:r w:rsidR="00917A9B" w:rsidRPr="00637824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="007A58BA" w:rsidRPr="00637824">
        <w:rPr>
          <w:rFonts w:asciiTheme="minorHAnsi" w:hAnsiTheme="minorHAnsi" w:cstheme="minorHAnsi"/>
          <w:i/>
          <w:iCs/>
        </w:rPr>
        <w:t>düşen</w:t>
      </w:r>
      <w:proofErr w:type="spellEnd"/>
      <w:r w:rsidR="007A58BA" w:rsidRPr="00637824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="007A58BA" w:rsidRPr="00637824">
        <w:rPr>
          <w:rFonts w:asciiTheme="minorHAnsi" w:hAnsiTheme="minorHAnsi" w:cstheme="minorHAnsi"/>
          <w:i/>
          <w:iCs/>
        </w:rPr>
        <w:t>pazarda</w:t>
      </w:r>
      <w:proofErr w:type="spellEnd"/>
      <w:r w:rsidR="007A58BA" w:rsidRPr="00637824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="007A58BA" w:rsidRPr="00637824">
        <w:rPr>
          <w:rFonts w:asciiTheme="minorHAnsi" w:hAnsiTheme="minorHAnsi" w:cstheme="minorHAnsi"/>
          <w:i/>
          <w:iCs/>
        </w:rPr>
        <w:t>satışlarında</w:t>
      </w:r>
      <w:proofErr w:type="spellEnd"/>
      <w:r w:rsidR="007A58BA" w:rsidRPr="00637824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="0021792C" w:rsidRPr="00637824">
        <w:rPr>
          <w:rFonts w:asciiTheme="minorHAnsi" w:hAnsiTheme="minorHAnsi" w:cstheme="minorHAnsi"/>
          <w:i/>
          <w:iCs/>
        </w:rPr>
        <w:t>yüzde</w:t>
      </w:r>
      <w:proofErr w:type="spellEnd"/>
      <w:r w:rsidR="0021792C" w:rsidRPr="00637824">
        <w:rPr>
          <w:rFonts w:asciiTheme="minorHAnsi" w:hAnsiTheme="minorHAnsi" w:cstheme="minorHAnsi"/>
          <w:i/>
          <w:iCs/>
        </w:rPr>
        <w:t xml:space="preserve"> </w:t>
      </w:r>
      <w:r w:rsidR="00371E83" w:rsidRPr="00637824">
        <w:rPr>
          <w:rFonts w:asciiTheme="minorHAnsi" w:hAnsiTheme="minorHAnsi" w:cstheme="minorHAnsi"/>
          <w:i/>
          <w:iCs/>
        </w:rPr>
        <w:t xml:space="preserve">6,7 </w:t>
      </w:r>
      <w:proofErr w:type="spellStart"/>
      <w:r w:rsidR="007A58BA" w:rsidRPr="00637824">
        <w:rPr>
          <w:rFonts w:asciiTheme="minorHAnsi" w:hAnsiTheme="minorHAnsi" w:cstheme="minorHAnsi"/>
          <w:i/>
          <w:iCs/>
        </w:rPr>
        <w:t>azalma</w:t>
      </w:r>
      <w:proofErr w:type="spellEnd"/>
      <w:r w:rsidR="00371E83" w:rsidRPr="00637824">
        <w:rPr>
          <w:rFonts w:asciiTheme="minorHAnsi" w:hAnsiTheme="minorHAnsi" w:cstheme="minorHAnsi"/>
          <w:i/>
          <w:iCs/>
        </w:rPr>
        <w:t xml:space="preserve"> ile</w:t>
      </w:r>
      <w:r w:rsidRPr="00637824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637824">
        <w:rPr>
          <w:rFonts w:asciiTheme="minorHAnsi" w:hAnsiTheme="minorHAnsi" w:cstheme="minorHAnsi"/>
          <w:i/>
          <w:iCs/>
        </w:rPr>
        <w:t>pazar</w:t>
      </w:r>
      <w:proofErr w:type="spellEnd"/>
      <w:r w:rsidRPr="00637824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="00371E83" w:rsidRPr="00637824">
        <w:rPr>
          <w:rFonts w:asciiTheme="minorHAnsi" w:hAnsiTheme="minorHAnsi" w:cstheme="minorHAnsi"/>
          <w:i/>
          <w:iCs/>
        </w:rPr>
        <w:t>payını</w:t>
      </w:r>
      <w:proofErr w:type="spellEnd"/>
      <w:r w:rsidRPr="00637824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637824">
        <w:rPr>
          <w:rFonts w:asciiTheme="minorHAnsi" w:hAnsiTheme="minorHAnsi" w:cstheme="minorHAnsi"/>
          <w:i/>
          <w:iCs/>
        </w:rPr>
        <w:t>korudu</w:t>
      </w:r>
      <w:proofErr w:type="spellEnd"/>
      <w:r w:rsidRPr="00637824">
        <w:rPr>
          <w:rFonts w:asciiTheme="minorHAnsi" w:hAnsiTheme="minorHAnsi" w:cstheme="minorHAnsi"/>
          <w:i/>
          <w:iCs/>
        </w:rPr>
        <w:t xml:space="preserve">.  </w:t>
      </w:r>
      <w:proofErr w:type="spellStart"/>
      <w:r w:rsidRPr="00637824">
        <w:rPr>
          <w:rFonts w:asciiTheme="minorHAnsi" w:hAnsiTheme="minorHAnsi" w:cstheme="minorHAnsi"/>
          <w:i/>
          <w:iCs/>
        </w:rPr>
        <w:t>Yılın</w:t>
      </w:r>
      <w:proofErr w:type="spellEnd"/>
      <w:r w:rsidRPr="00637824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637824">
        <w:rPr>
          <w:rFonts w:asciiTheme="minorHAnsi" w:hAnsiTheme="minorHAnsi" w:cstheme="minorHAnsi"/>
          <w:i/>
          <w:iCs/>
        </w:rPr>
        <w:t>ikinci</w:t>
      </w:r>
      <w:proofErr w:type="spellEnd"/>
      <w:r w:rsidRPr="00637824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637824">
        <w:rPr>
          <w:rFonts w:asciiTheme="minorHAnsi" w:hAnsiTheme="minorHAnsi" w:cstheme="minorHAnsi"/>
          <w:i/>
          <w:iCs/>
        </w:rPr>
        <w:t>yarısında</w:t>
      </w:r>
      <w:proofErr w:type="spellEnd"/>
      <w:r w:rsidRPr="00637824">
        <w:rPr>
          <w:rFonts w:asciiTheme="minorHAnsi" w:hAnsiTheme="minorHAnsi" w:cstheme="minorHAnsi"/>
          <w:i/>
          <w:iCs/>
        </w:rPr>
        <w:t xml:space="preserve">, </w:t>
      </w:r>
      <w:proofErr w:type="spellStart"/>
      <w:r w:rsidRPr="00637824">
        <w:rPr>
          <w:rFonts w:asciiTheme="minorHAnsi" w:hAnsiTheme="minorHAnsi" w:cstheme="minorHAnsi"/>
          <w:i/>
          <w:iCs/>
        </w:rPr>
        <w:t>Avrupa’da</w:t>
      </w:r>
      <w:proofErr w:type="spellEnd"/>
      <w:r w:rsidRPr="00637824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637824">
        <w:rPr>
          <w:rFonts w:asciiTheme="minorHAnsi" w:hAnsiTheme="minorHAnsi" w:cstheme="minorHAnsi"/>
          <w:i/>
          <w:iCs/>
        </w:rPr>
        <w:t>Yeni</w:t>
      </w:r>
      <w:proofErr w:type="spellEnd"/>
      <w:r w:rsidRPr="00637824">
        <w:rPr>
          <w:rFonts w:asciiTheme="minorHAnsi" w:hAnsiTheme="minorHAnsi" w:cstheme="minorHAnsi"/>
          <w:i/>
          <w:iCs/>
        </w:rPr>
        <w:t xml:space="preserve"> Clio </w:t>
      </w:r>
      <w:proofErr w:type="spellStart"/>
      <w:r w:rsidRPr="00637824">
        <w:rPr>
          <w:rFonts w:asciiTheme="minorHAnsi" w:hAnsiTheme="minorHAnsi" w:cstheme="minorHAnsi"/>
          <w:i/>
          <w:iCs/>
        </w:rPr>
        <w:t>ve</w:t>
      </w:r>
      <w:proofErr w:type="spellEnd"/>
      <w:r w:rsidRPr="00637824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637824">
        <w:rPr>
          <w:rFonts w:asciiTheme="minorHAnsi" w:hAnsiTheme="minorHAnsi" w:cstheme="minorHAnsi"/>
          <w:i/>
          <w:iCs/>
        </w:rPr>
        <w:t>Yeni</w:t>
      </w:r>
      <w:proofErr w:type="spellEnd"/>
      <w:r w:rsidRPr="00637824">
        <w:rPr>
          <w:rFonts w:asciiTheme="minorHAnsi" w:hAnsiTheme="minorHAnsi" w:cstheme="minorHAnsi"/>
          <w:i/>
          <w:iCs/>
        </w:rPr>
        <w:t xml:space="preserve"> ZOE, </w:t>
      </w:r>
      <w:proofErr w:type="spellStart"/>
      <w:r w:rsidRPr="00637824">
        <w:rPr>
          <w:rFonts w:asciiTheme="minorHAnsi" w:hAnsiTheme="minorHAnsi" w:cstheme="minorHAnsi"/>
          <w:i/>
          <w:iCs/>
        </w:rPr>
        <w:t>Rusya’da</w:t>
      </w:r>
      <w:proofErr w:type="spellEnd"/>
      <w:r w:rsidRPr="00637824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637824">
        <w:rPr>
          <w:rFonts w:asciiTheme="minorHAnsi" w:hAnsiTheme="minorHAnsi" w:cstheme="minorHAnsi"/>
          <w:i/>
          <w:iCs/>
        </w:rPr>
        <w:t>Arkana</w:t>
      </w:r>
      <w:proofErr w:type="spellEnd"/>
      <w:r w:rsidRPr="00637824">
        <w:rPr>
          <w:rFonts w:asciiTheme="minorHAnsi" w:hAnsiTheme="minorHAnsi" w:cstheme="minorHAnsi"/>
          <w:i/>
          <w:iCs/>
        </w:rPr>
        <w:t xml:space="preserve">, </w:t>
      </w:r>
      <w:proofErr w:type="spellStart"/>
      <w:r w:rsidRPr="00637824">
        <w:rPr>
          <w:rFonts w:asciiTheme="minorHAnsi" w:hAnsiTheme="minorHAnsi" w:cstheme="minorHAnsi"/>
          <w:i/>
          <w:iCs/>
        </w:rPr>
        <w:t>Hindistan’da</w:t>
      </w:r>
      <w:proofErr w:type="spellEnd"/>
      <w:r w:rsidRPr="00637824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637824">
        <w:rPr>
          <w:rFonts w:asciiTheme="minorHAnsi" w:hAnsiTheme="minorHAnsi" w:cstheme="minorHAnsi"/>
          <w:i/>
          <w:iCs/>
        </w:rPr>
        <w:t>Triber</w:t>
      </w:r>
      <w:proofErr w:type="spellEnd"/>
      <w:r w:rsidRPr="00637824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637824">
        <w:rPr>
          <w:rFonts w:asciiTheme="minorHAnsi" w:hAnsiTheme="minorHAnsi" w:cstheme="minorHAnsi"/>
          <w:i/>
          <w:iCs/>
        </w:rPr>
        <w:t>ve</w:t>
      </w:r>
      <w:proofErr w:type="spellEnd"/>
      <w:r w:rsidRPr="00637824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637824">
        <w:rPr>
          <w:rFonts w:asciiTheme="minorHAnsi" w:hAnsiTheme="minorHAnsi" w:cstheme="minorHAnsi"/>
          <w:i/>
          <w:iCs/>
        </w:rPr>
        <w:t>Çin’de</w:t>
      </w:r>
      <w:proofErr w:type="spellEnd"/>
      <w:r w:rsidRPr="00637824">
        <w:rPr>
          <w:rFonts w:asciiTheme="minorHAnsi" w:hAnsiTheme="minorHAnsi" w:cstheme="minorHAnsi"/>
          <w:i/>
          <w:iCs/>
        </w:rPr>
        <w:t xml:space="preserve"> Renault K-ZE </w:t>
      </w:r>
      <w:proofErr w:type="spellStart"/>
      <w:r w:rsidRPr="00637824">
        <w:rPr>
          <w:rFonts w:asciiTheme="minorHAnsi" w:hAnsiTheme="minorHAnsi" w:cstheme="minorHAnsi"/>
          <w:i/>
          <w:iCs/>
        </w:rPr>
        <w:t>modellerin</w:t>
      </w:r>
      <w:r w:rsidR="00E83952" w:rsidRPr="00637824">
        <w:rPr>
          <w:rFonts w:asciiTheme="minorHAnsi" w:hAnsiTheme="minorHAnsi" w:cstheme="minorHAnsi"/>
          <w:i/>
          <w:iCs/>
        </w:rPr>
        <w:t>in</w:t>
      </w:r>
      <w:proofErr w:type="spellEnd"/>
      <w:r w:rsidR="00E83952" w:rsidRPr="00637824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="00E83952" w:rsidRPr="00637824">
        <w:rPr>
          <w:rFonts w:asciiTheme="minorHAnsi" w:hAnsiTheme="minorHAnsi" w:cstheme="minorHAnsi"/>
          <w:i/>
          <w:iCs/>
        </w:rPr>
        <w:t>başarılı</w:t>
      </w:r>
      <w:proofErr w:type="spellEnd"/>
      <w:r w:rsidRPr="00637824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637824">
        <w:rPr>
          <w:rFonts w:asciiTheme="minorHAnsi" w:hAnsiTheme="minorHAnsi" w:cstheme="minorHAnsi"/>
          <w:i/>
          <w:iCs/>
        </w:rPr>
        <w:t>lansman</w:t>
      </w:r>
      <w:r w:rsidR="00E83952" w:rsidRPr="00637824">
        <w:rPr>
          <w:rFonts w:asciiTheme="minorHAnsi" w:hAnsiTheme="minorHAnsi" w:cstheme="minorHAnsi"/>
          <w:i/>
          <w:iCs/>
        </w:rPr>
        <w:t>larına</w:t>
      </w:r>
      <w:proofErr w:type="spellEnd"/>
      <w:r w:rsidR="00E83952" w:rsidRPr="00637824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637824">
        <w:rPr>
          <w:rFonts w:asciiTheme="minorHAnsi" w:hAnsiTheme="minorHAnsi" w:cstheme="minorHAnsi"/>
          <w:i/>
          <w:iCs/>
        </w:rPr>
        <w:t>odaklanacağız</w:t>
      </w:r>
      <w:proofErr w:type="spellEnd"/>
      <w:r w:rsidRPr="00C84FB7">
        <w:rPr>
          <w:rFonts w:asciiTheme="minorHAnsi" w:hAnsiTheme="minorHAnsi" w:cstheme="minorHAnsi"/>
          <w:iCs/>
        </w:rPr>
        <w:t xml:space="preserve">” </w:t>
      </w:r>
      <w:proofErr w:type="spellStart"/>
      <w:r w:rsidRPr="00C84FB7">
        <w:rPr>
          <w:rFonts w:asciiTheme="minorHAnsi" w:hAnsiTheme="minorHAnsi" w:cstheme="minorHAnsi"/>
          <w:iCs/>
        </w:rPr>
        <w:t>dedi</w:t>
      </w:r>
      <w:proofErr w:type="spellEnd"/>
      <w:r w:rsidRPr="00C84FB7">
        <w:rPr>
          <w:rFonts w:asciiTheme="minorHAnsi" w:hAnsiTheme="minorHAnsi" w:cstheme="minorHAnsi"/>
          <w:iCs/>
        </w:rPr>
        <w:t>.</w:t>
      </w:r>
    </w:p>
    <w:p w:rsidR="00C84FB7" w:rsidRPr="008D7E51" w:rsidRDefault="00C84FB7" w:rsidP="00C84FB7">
      <w:pPr>
        <w:spacing w:line="250" w:lineRule="auto"/>
        <w:ind w:left="1332" w:right="652"/>
        <w:jc w:val="both"/>
        <w:rPr>
          <w:rFonts w:asciiTheme="minorHAnsi" w:eastAsia="Arial" w:hAnsiTheme="minorHAnsi" w:cstheme="minorHAnsi"/>
          <w:sz w:val="16"/>
        </w:rPr>
      </w:pPr>
    </w:p>
    <w:p w:rsidR="00C84FB7" w:rsidRPr="00C84FB7" w:rsidRDefault="00D26E47" w:rsidP="00C84FB7">
      <w:pPr>
        <w:spacing w:line="249" w:lineRule="auto"/>
        <w:ind w:left="1332" w:right="652"/>
        <w:jc w:val="both"/>
        <w:rPr>
          <w:rFonts w:asciiTheme="minorHAnsi" w:eastAsia="Arial" w:hAnsiTheme="minorHAnsi" w:cstheme="minorHAnsi"/>
        </w:rPr>
      </w:pPr>
      <w:r w:rsidRPr="00C84FB7">
        <w:rPr>
          <w:rFonts w:asciiTheme="minorHAnsi" w:hAnsiTheme="minorHAnsi" w:cstheme="minorHAnsi"/>
        </w:rPr>
        <w:t>Renault Grubu</w:t>
      </w:r>
      <w:r>
        <w:rPr>
          <w:rFonts w:asciiTheme="minorHAnsi" w:hAnsiTheme="minorHAnsi" w:cstheme="minorHAnsi"/>
        </w:rPr>
        <w:t>,</w:t>
      </w:r>
      <w:r w:rsidRPr="00C84FB7"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y</w:t>
      </w:r>
      <w:r w:rsidR="00C84FB7" w:rsidRPr="00C84FB7">
        <w:rPr>
          <w:rFonts w:asciiTheme="minorHAnsi" w:hAnsiTheme="minorHAnsi" w:cstheme="minorHAnsi"/>
        </w:rPr>
        <w:t>ılın</w:t>
      </w:r>
      <w:proofErr w:type="spellEnd"/>
      <w:r w:rsidR="00C84FB7" w:rsidRPr="00C84FB7">
        <w:rPr>
          <w:rFonts w:asciiTheme="minorHAnsi" w:hAnsiTheme="minorHAnsi" w:cstheme="minorHAnsi"/>
        </w:rPr>
        <w:t xml:space="preserve"> </w:t>
      </w:r>
      <w:proofErr w:type="spellStart"/>
      <w:r w:rsidR="00C84FB7" w:rsidRPr="00C84FB7">
        <w:rPr>
          <w:rFonts w:asciiTheme="minorHAnsi" w:hAnsiTheme="minorHAnsi" w:cstheme="minorHAnsi"/>
        </w:rPr>
        <w:t>ilk</w:t>
      </w:r>
      <w:proofErr w:type="spellEnd"/>
      <w:r w:rsidR="00C84FB7" w:rsidRPr="00C84FB7">
        <w:rPr>
          <w:rFonts w:asciiTheme="minorHAnsi" w:hAnsiTheme="minorHAnsi" w:cstheme="minorHAnsi"/>
        </w:rPr>
        <w:t xml:space="preserve"> </w:t>
      </w:r>
      <w:proofErr w:type="spellStart"/>
      <w:r w:rsidR="00C84FB7" w:rsidRPr="00C84FB7">
        <w:rPr>
          <w:rFonts w:asciiTheme="minorHAnsi" w:hAnsiTheme="minorHAnsi" w:cstheme="minorHAnsi"/>
        </w:rPr>
        <w:t>yarısında</w:t>
      </w:r>
      <w:proofErr w:type="spellEnd"/>
      <w:r w:rsidR="00C84FB7" w:rsidRPr="00C84FB7">
        <w:rPr>
          <w:rFonts w:asciiTheme="minorHAnsi" w:hAnsiTheme="minorHAnsi" w:cstheme="minorHAnsi"/>
        </w:rPr>
        <w:t xml:space="preserve"> </w:t>
      </w:r>
      <w:proofErr w:type="spellStart"/>
      <w:r w:rsidR="00C80849">
        <w:rPr>
          <w:rFonts w:asciiTheme="minorHAnsi" w:hAnsiTheme="minorHAnsi" w:cstheme="minorHAnsi"/>
        </w:rPr>
        <w:t>yüzde</w:t>
      </w:r>
      <w:proofErr w:type="spellEnd"/>
      <w:r w:rsidR="00C80849">
        <w:rPr>
          <w:rFonts w:asciiTheme="minorHAnsi" w:hAnsiTheme="minorHAnsi" w:cstheme="minorHAnsi"/>
        </w:rPr>
        <w:t xml:space="preserve"> </w:t>
      </w:r>
      <w:r w:rsidR="00C80849" w:rsidRPr="00C84FB7">
        <w:rPr>
          <w:rFonts w:asciiTheme="minorHAnsi" w:hAnsiTheme="minorHAnsi" w:cstheme="minorHAnsi"/>
        </w:rPr>
        <w:t xml:space="preserve">7,1 </w:t>
      </w:r>
      <w:proofErr w:type="spellStart"/>
      <w:r w:rsidR="00C80849" w:rsidRPr="00C84FB7">
        <w:rPr>
          <w:rFonts w:asciiTheme="minorHAnsi" w:hAnsiTheme="minorHAnsi" w:cstheme="minorHAnsi"/>
        </w:rPr>
        <w:t>daralan</w:t>
      </w:r>
      <w:proofErr w:type="spellEnd"/>
      <w:r w:rsidR="00C80849" w:rsidRPr="00C84FB7">
        <w:rPr>
          <w:rFonts w:asciiTheme="minorHAnsi" w:hAnsiTheme="minorHAnsi" w:cstheme="minorHAnsi"/>
        </w:rPr>
        <w:t xml:space="preserve"> </w:t>
      </w:r>
      <w:proofErr w:type="spellStart"/>
      <w:r w:rsidR="00C80849" w:rsidRPr="00C84FB7">
        <w:rPr>
          <w:rFonts w:asciiTheme="minorHAnsi" w:hAnsiTheme="minorHAnsi" w:cstheme="minorHAnsi"/>
        </w:rPr>
        <w:t>pazarda</w:t>
      </w:r>
      <w:proofErr w:type="spellEnd"/>
      <w:r w:rsidR="00C80849">
        <w:rPr>
          <w:rFonts w:asciiTheme="minorHAnsi" w:hAnsiTheme="minorHAnsi" w:cstheme="minorHAnsi"/>
        </w:rPr>
        <w:t>,</w:t>
      </w:r>
      <w:r w:rsidR="00C80849" w:rsidRPr="00C84FB7">
        <w:rPr>
          <w:rFonts w:asciiTheme="minorHAnsi" w:hAnsiTheme="minorHAnsi" w:cstheme="minorHAnsi"/>
        </w:rPr>
        <w:t xml:space="preserve"> </w:t>
      </w:r>
      <w:proofErr w:type="spellStart"/>
      <w:r w:rsidR="00C80849">
        <w:rPr>
          <w:rFonts w:asciiTheme="minorHAnsi" w:hAnsiTheme="minorHAnsi" w:cstheme="minorHAnsi"/>
        </w:rPr>
        <w:t>yüzde</w:t>
      </w:r>
      <w:proofErr w:type="spellEnd"/>
      <w:r w:rsidR="00C80849" w:rsidRPr="00C84FB7">
        <w:rPr>
          <w:rFonts w:asciiTheme="minorHAnsi" w:hAnsiTheme="minorHAnsi" w:cstheme="minorHAnsi"/>
        </w:rPr>
        <w:t xml:space="preserve"> 6,7 </w:t>
      </w:r>
      <w:proofErr w:type="spellStart"/>
      <w:r w:rsidR="00C80849" w:rsidRPr="00C84FB7">
        <w:rPr>
          <w:rFonts w:asciiTheme="minorHAnsi" w:hAnsiTheme="minorHAnsi" w:cstheme="minorHAnsi"/>
        </w:rPr>
        <w:t>düşüş</w:t>
      </w:r>
      <w:proofErr w:type="spellEnd"/>
      <w:r w:rsidR="00C80849" w:rsidRPr="00C84FB7">
        <w:rPr>
          <w:rFonts w:asciiTheme="minorHAnsi" w:hAnsiTheme="minorHAnsi" w:cstheme="minorHAnsi"/>
        </w:rPr>
        <w:t xml:space="preserve"> </w:t>
      </w:r>
      <w:r w:rsidR="00C80849">
        <w:rPr>
          <w:rFonts w:asciiTheme="minorHAnsi" w:hAnsiTheme="minorHAnsi" w:cstheme="minorHAnsi"/>
        </w:rPr>
        <w:t xml:space="preserve">ile </w:t>
      </w:r>
      <w:r w:rsidR="00C84FB7" w:rsidRPr="00C84FB7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milyon</w:t>
      </w:r>
      <w:proofErr w:type="spellEnd"/>
      <w:r>
        <w:rPr>
          <w:rFonts w:asciiTheme="minorHAnsi" w:hAnsiTheme="minorHAnsi" w:cstheme="minorHAnsi"/>
        </w:rPr>
        <w:t xml:space="preserve"> </w:t>
      </w:r>
      <w:r w:rsidR="00C84FB7" w:rsidRPr="00C84FB7">
        <w:rPr>
          <w:rFonts w:asciiTheme="minorHAnsi" w:hAnsiTheme="minorHAnsi" w:cstheme="minorHAnsi"/>
        </w:rPr>
        <w:t>938</w:t>
      </w:r>
      <w:r>
        <w:rPr>
          <w:rFonts w:asciiTheme="minorHAnsi" w:hAnsiTheme="minorHAnsi" w:cstheme="minorHAnsi"/>
        </w:rPr>
        <w:t xml:space="preserve"> bin </w:t>
      </w:r>
      <w:r w:rsidR="00C84FB7" w:rsidRPr="00C84FB7">
        <w:rPr>
          <w:rFonts w:asciiTheme="minorHAnsi" w:hAnsiTheme="minorHAnsi" w:cstheme="minorHAnsi"/>
        </w:rPr>
        <w:t>579</w:t>
      </w:r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adet</w:t>
      </w:r>
      <w:proofErr w:type="spellEnd"/>
      <w:r w:rsidR="00C84FB7" w:rsidRPr="00C84FB7"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araç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satışı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 w:rsidR="00C80849">
        <w:rPr>
          <w:rFonts w:asciiTheme="minorHAnsi" w:hAnsiTheme="minorHAnsi" w:cstheme="minorHAnsi"/>
        </w:rPr>
        <w:t>gerçekleştirdi</w:t>
      </w:r>
      <w:proofErr w:type="spellEnd"/>
      <w:r w:rsidR="00C80849">
        <w:rPr>
          <w:rFonts w:asciiTheme="minorHAnsi" w:hAnsiTheme="minorHAnsi" w:cstheme="minorHAnsi"/>
        </w:rPr>
        <w:t>.</w:t>
      </w:r>
      <w:r w:rsidR="00C84FB7" w:rsidRPr="00C84FB7">
        <w:rPr>
          <w:rFonts w:asciiTheme="minorHAnsi" w:hAnsiTheme="minorHAnsi" w:cstheme="minorHAnsi"/>
        </w:rPr>
        <w:t xml:space="preserve"> </w:t>
      </w:r>
    </w:p>
    <w:p w:rsidR="00C84FB7" w:rsidRPr="00C84FB7" w:rsidRDefault="006A485E" w:rsidP="00C84FB7">
      <w:pPr>
        <w:spacing w:line="249" w:lineRule="auto"/>
        <w:ind w:left="1332" w:right="652"/>
        <w:jc w:val="both"/>
        <w:rPr>
          <w:rFonts w:asciiTheme="minorHAnsi" w:eastAsia="Arial" w:hAnsiTheme="minorHAnsi" w:cstheme="minorHAnsi"/>
        </w:rPr>
      </w:pPr>
      <w:proofErr w:type="spellStart"/>
      <w:r w:rsidRPr="00C84FB7">
        <w:rPr>
          <w:rFonts w:asciiTheme="minorHAnsi" w:hAnsiTheme="minorHAnsi" w:cstheme="minorHAnsi"/>
        </w:rPr>
        <w:t>Avrupa</w:t>
      </w:r>
      <w:r>
        <w:rPr>
          <w:rFonts w:asciiTheme="minorHAnsi" w:hAnsiTheme="minorHAnsi" w:cstheme="minorHAnsi"/>
        </w:rPr>
        <w:t>’da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satışlar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yüzde</w:t>
      </w:r>
      <w:proofErr w:type="spellEnd"/>
      <w:r>
        <w:rPr>
          <w:rFonts w:asciiTheme="minorHAnsi" w:hAnsiTheme="minorHAnsi" w:cstheme="minorHAnsi"/>
        </w:rPr>
        <w:t xml:space="preserve"> </w:t>
      </w:r>
      <w:r w:rsidR="00C84FB7" w:rsidRPr="00C84FB7">
        <w:rPr>
          <w:rFonts w:asciiTheme="minorHAnsi" w:hAnsiTheme="minorHAnsi" w:cstheme="minorHAnsi"/>
        </w:rPr>
        <w:t xml:space="preserve">2,5 </w:t>
      </w:r>
      <w:proofErr w:type="spellStart"/>
      <w:r w:rsidR="00C84FB7" w:rsidRPr="00C84FB7">
        <w:rPr>
          <w:rFonts w:asciiTheme="minorHAnsi" w:hAnsiTheme="minorHAnsi" w:cstheme="minorHAnsi"/>
        </w:rPr>
        <w:t>darala</w:t>
      </w:r>
      <w:r>
        <w:rPr>
          <w:rFonts w:asciiTheme="minorHAnsi" w:hAnsiTheme="minorHAnsi" w:cstheme="minorHAnsi"/>
        </w:rPr>
        <w:t>n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pazarda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 w:rsidR="00C84FB7" w:rsidRPr="00C84FB7">
        <w:rPr>
          <w:rFonts w:asciiTheme="minorHAnsi" w:hAnsiTheme="minorHAnsi" w:cstheme="minorHAnsi"/>
        </w:rPr>
        <w:t>sabit</w:t>
      </w:r>
      <w:proofErr w:type="spellEnd"/>
      <w:r w:rsidR="00C84FB7" w:rsidRPr="00C84FB7">
        <w:rPr>
          <w:rFonts w:asciiTheme="minorHAnsi" w:hAnsiTheme="minorHAnsi" w:cstheme="minorHAnsi"/>
        </w:rPr>
        <w:t xml:space="preserve"> </w:t>
      </w:r>
      <w:proofErr w:type="spellStart"/>
      <w:r w:rsidR="00C84FB7" w:rsidRPr="00C84FB7">
        <w:rPr>
          <w:rFonts w:asciiTheme="minorHAnsi" w:hAnsiTheme="minorHAnsi" w:cstheme="minorHAnsi"/>
        </w:rPr>
        <w:t>kal</w:t>
      </w:r>
      <w:r w:rsidR="00675E2F">
        <w:rPr>
          <w:rFonts w:asciiTheme="minorHAnsi" w:hAnsiTheme="minorHAnsi" w:cstheme="minorHAnsi"/>
        </w:rPr>
        <w:t>ırken</w:t>
      </w:r>
      <w:proofErr w:type="spellEnd"/>
      <w:r w:rsidR="00675E2F">
        <w:rPr>
          <w:rFonts w:asciiTheme="minorHAnsi" w:hAnsiTheme="minorHAnsi" w:cstheme="minorHAnsi"/>
        </w:rPr>
        <w:t xml:space="preserve">, </w:t>
      </w:r>
      <w:proofErr w:type="spellStart"/>
      <w:r w:rsidR="007D43A7" w:rsidRPr="007D43A7">
        <w:rPr>
          <w:rFonts w:asciiTheme="minorHAnsi" w:hAnsiTheme="minorHAnsi" w:cstheme="minorHAnsi"/>
        </w:rPr>
        <w:t>Avrupa</w:t>
      </w:r>
      <w:proofErr w:type="spellEnd"/>
      <w:r w:rsidR="007D43A7" w:rsidRPr="007D43A7">
        <w:rPr>
          <w:rFonts w:asciiTheme="minorHAnsi" w:hAnsiTheme="minorHAnsi" w:cstheme="minorHAnsi"/>
        </w:rPr>
        <w:t xml:space="preserve"> </w:t>
      </w:r>
      <w:proofErr w:type="spellStart"/>
      <w:r w:rsidR="007D43A7" w:rsidRPr="007D43A7">
        <w:rPr>
          <w:rFonts w:asciiTheme="minorHAnsi" w:hAnsiTheme="minorHAnsi" w:cstheme="minorHAnsi"/>
        </w:rPr>
        <w:t>dışındaki</w:t>
      </w:r>
      <w:proofErr w:type="spellEnd"/>
      <w:r w:rsidR="007D43A7" w:rsidRPr="007D43A7">
        <w:rPr>
          <w:rFonts w:asciiTheme="minorHAnsi" w:hAnsiTheme="minorHAnsi" w:cstheme="minorHAnsi"/>
        </w:rPr>
        <w:t xml:space="preserve"> </w:t>
      </w:r>
      <w:proofErr w:type="spellStart"/>
      <w:r w:rsidR="007D43A7" w:rsidRPr="007D43A7">
        <w:rPr>
          <w:rFonts w:asciiTheme="minorHAnsi" w:hAnsiTheme="minorHAnsi" w:cstheme="minorHAnsi"/>
        </w:rPr>
        <w:t>bölgelerde</w:t>
      </w:r>
      <w:proofErr w:type="spellEnd"/>
      <w:r w:rsidR="007D43A7" w:rsidRPr="007D43A7">
        <w:rPr>
          <w:rFonts w:asciiTheme="minorHAnsi" w:hAnsiTheme="minorHAnsi" w:cstheme="minorHAnsi"/>
        </w:rPr>
        <w:t xml:space="preserve">, </w:t>
      </w:r>
      <w:proofErr w:type="spellStart"/>
      <w:r w:rsidR="007D43A7" w:rsidRPr="007D43A7">
        <w:rPr>
          <w:rFonts w:asciiTheme="minorHAnsi" w:hAnsiTheme="minorHAnsi" w:cstheme="minorHAnsi"/>
        </w:rPr>
        <w:t>Grup</w:t>
      </w:r>
      <w:proofErr w:type="spellEnd"/>
      <w:r w:rsidR="007D43A7" w:rsidRPr="007D43A7">
        <w:rPr>
          <w:rFonts w:asciiTheme="minorHAnsi" w:hAnsiTheme="minorHAnsi" w:cstheme="minorHAnsi"/>
        </w:rPr>
        <w:t xml:space="preserve"> </w:t>
      </w:r>
      <w:proofErr w:type="spellStart"/>
      <w:r w:rsidR="007D43A7" w:rsidRPr="007D43A7">
        <w:rPr>
          <w:rFonts w:asciiTheme="minorHAnsi" w:hAnsiTheme="minorHAnsi" w:cstheme="minorHAnsi"/>
        </w:rPr>
        <w:t>satışları</w:t>
      </w:r>
      <w:proofErr w:type="spellEnd"/>
      <w:r w:rsidR="007D43A7" w:rsidRPr="007D43A7">
        <w:rPr>
          <w:rFonts w:asciiTheme="minorHAnsi" w:hAnsiTheme="minorHAnsi" w:cstheme="minorHAnsi"/>
        </w:rPr>
        <w:t xml:space="preserve"> </w:t>
      </w:r>
      <w:proofErr w:type="spellStart"/>
      <w:r w:rsidR="007D43A7">
        <w:rPr>
          <w:rFonts w:asciiTheme="minorHAnsi" w:hAnsiTheme="minorHAnsi" w:cstheme="minorHAnsi"/>
        </w:rPr>
        <w:t>düşüş</w:t>
      </w:r>
      <w:proofErr w:type="spellEnd"/>
      <w:r w:rsidR="007D43A7">
        <w:rPr>
          <w:rFonts w:asciiTheme="minorHAnsi" w:hAnsiTheme="minorHAnsi" w:cstheme="minorHAnsi"/>
        </w:rPr>
        <w:t xml:space="preserve"> </w:t>
      </w:r>
      <w:proofErr w:type="spellStart"/>
      <w:r w:rsidR="007D43A7">
        <w:rPr>
          <w:rFonts w:asciiTheme="minorHAnsi" w:hAnsiTheme="minorHAnsi" w:cstheme="minorHAnsi"/>
        </w:rPr>
        <w:t>gösteren</w:t>
      </w:r>
      <w:proofErr w:type="spellEnd"/>
      <w:r w:rsidR="007D43A7" w:rsidRPr="007D43A7">
        <w:rPr>
          <w:rFonts w:asciiTheme="minorHAnsi" w:hAnsiTheme="minorHAnsi" w:cstheme="minorHAnsi"/>
        </w:rPr>
        <w:t xml:space="preserve"> </w:t>
      </w:r>
      <w:proofErr w:type="spellStart"/>
      <w:r w:rsidR="007D43A7" w:rsidRPr="007D43A7">
        <w:rPr>
          <w:rFonts w:asciiTheme="minorHAnsi" w:hAnsiTheme="minorHAnsi" w:cstheme="minorHAnsi"/>
        </w:rPr>
        <w:t>küresel</w:t>
      </w:r>
      <w:proofErr w:type="spellEnd"/>
      <w:r w:rsidR="007D43A7" w:rsidRPr="007D43A7">
        <w:rPr>
          <w:rFonts w:asciiTheme="minorHAnsi" w:hAnsiTheme="minorHAnsi" w:cstheme="minorHAnsi"/>
        </w:rPr>
        <w:t xml:space="preserve"> </w:t>
      </w:r>
      <w:proofErr w:type="spellStart"/>
      <w:r w:rsidR="007D43A7" w:rsidRPr="007D43A7">
        <w:rPr>
          <w:rFonts w:asciiTheme="minorHAnsi" w:hAnsiTheme="minorHAnsi" w:cstheme="minorHAnsi"/>
        </w:rPr>
        <w:t>trendi</w:t>
      </w:r>
      <w:proofErr w:type="spellEnd"/>
      <w:r w:rsidR="007D43A7" w:rsidRPr="007D43A7">
        <w:rPr>
          <w:rFonts w:asciiTheme="minorHAnsi" w:hAnsiTheme="minorHAnsi" w:cstheme="minorHAnsi"/>
        </w:rPr>
        <w:t xml:space="preserve"> </w:t>
      </w:r>
      <w:proofErr w:type="spellStart"/>
      <w:r w:rsidR="007D43A7" w:rsidRPr="007D43A7">
        <w:rPr>
          <w:rFonts w:asciiTheme="minorHAnsi" w:hAnsiTheme="minorHAnsi" w:cstheme="minorHAnsi"/>
        </w:rPr>
        <w:t>izledi</w:t>
      </w:r>
      <w:proofErr w:type="spellEnd"/>
      <w:r w:rsidR="007D43A7" w:rsidRPr="007D43A7">
        <w:rPr>
          <w:rFonts w:asciiTheme="minorHAnsi" w:hAnsiTheme="minorHAnsi" w:cstheme="minorHAnsi"/>
        </w:rPr>
        <w:t>.</w:t>
      </w:r>
    </w:p>
    <w:p w:rsidR="00C84FB7" w:rsidRPr="008D7E51" w:rsidRDefault="00C84FB7" w:rsidP="00C84FB7">
      <w:pPr>
        <w:spacing w:line="249" w:lineRule="auto"/>
        <w:ind w:left="1332" w:right="652"/>
        <w:jc w:val="both"/>
        <w:rPr>
          <w:rFonts w:asciiTheme="minorHAnsi" w:eastAsia="Arial" w:hAnsiTheme="minorHAnsi" w:cstheme="minorHAnsi"/>
          <w:sz w:val="16"/>
        </w:rPr>
      </w:pPr>
    </w:p>
    <w:p w:rsidR="00C84FB7" w:rsidRPr="00C84FB7" w:rsidRDefault="00675E2F" w:rsidP="00C84FB7">
      <w:pPr>
        <w:spacing w:line="249" w:lineRule="auto"/>
        <w:ind w:left="1332" w:right="652"/>
        <w:jc w:val="both"/>
        <w:rPr>
          <w:rFonts w:asciiTheme="minorHAnsi" w:eastAsia="Arial" w:hAnsiTheme="minorHAnsi" w:cstheme="minorHAnsi"/>
        </w:rPr>
      </w:pPr>
      <w:r w:rsidRPr="00C84FB7">
        <w:rPr>
          <w:rFonts w:asciiTheme="minorHAnsi" w:hAnsiTheme="minorHAnsi" w:cstheme="minorHAnsi"/>
        </w:rPr>
        <w:t xml:space="preserve">Renault </w:t>
      </w:r>
      <w:proofErr w:type="spellStart"/>
      <w:r w:rsidRPr="00C84FB7">
        <w:rPr>
          <w:rFonts w:asciiTheme="minorHAnsi" w:hAnsiTheme="minorHAnsi" w:cstheme="minorHAnsi"/>
        </w:rPr>
        <w:t>markası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 w:rsidRPr="00675E2F">
        <w:rPr>
          <w:rFonts w:asciiTheme="minorHAnsi" w:hAnsiTheme="minorHAnsi" w:cstheme="minorHAnsi"/>
          <w:b/>
        </w:rPr>
        <w:t>e</w:t>
      </w:r>
      <w:r w:rsidR="00C84FB7" w:rsidRPr="00C84FB7">
        <w:rPr>
          <w:rFonts w:asciiTheme="minorHAnsi" w:hAnsiTheme="minorHAnsi" w:cstheme="minorHAnsi"/>
          <w:b/>
        </w:rPr>
        <w:t>lektrikli</w:t>
      </w:r>
      <w:proofErr w:type="spellEnd"/>
      <w:r w:rsidR="00C84FB7" w:rsidRPr="00C84FB7">
        <w:rPr>
          <w:rFonts w:asciiTheme="minorHAnsi" w:hAnsiTheme="minorHAnsi" w:cstheme="minorHAnsi"/>
          <w:b/>
        </w:rPr>
        <w:t xml:space="preserve"> </w:t>
      </w:r>
      <w:proofErr w:type="spellStart"/>
      <w:r w:rsidR="00C84FB7" w:rsidRPr="00C84FB7">
        <w:rPr>
          <w:rFonts w:asciiTheme="minorHAnsi" w:hAnsiTheme="minorHAnsi" w:cstheme="minorHAnsi"/>
          <w:b/>
        </w:rPr>
        <w:t>araç</w:t>
      </w:r>
      <w:r>
        <w:rPr>
          <w:rFonts w:asciiTheme="minorHAnsi" w:hAnsiTheme="minorHAnsi" w:cstheme="minorHAnsi"/>
          <w:b/>
        </w:rPr>
        <w:t>lar</w:t>
      </w:r>
      <w:proofErr w:type="spellEnd"/>
      <w:r w:rsidR="00C84FB7" w:rsidRPr="00C84FB7">
        <w:rPr>
          <w:rFonts w:asciiTheme="minorHAnsi" w:hAnsiTheme="minorHAnsi" w:cstheme="minorHAnsi"/>
        </w:rPr>
        <w:t xml:space="preserve"> </w:t>
      </w:r>
      <w:proofErr w:type="spellStart"/>
      <w:r w:rsidR="00C84FB7" w:rsidRPr="00C84FB7">
        <w:rPr>
          <w:rFonts w:asciiTheme="minorHAnsi" w:hAnsiTheme="minorHAnsi" w:cstheme="minorHAnsi"/>
        </w:rPr>
        <w:t>segmentinde</w:t>
      </w:r>
      <w:proofErr w:type="spellEnd"/>
      <w:r w:rsidR="00C84FB7" w:rsidRPr="00C84FB7">
        <w:rPr>
          <w:rFonts w:asciiTheme="minorHAnsi" w:hAnsiTheme="minorHAnsi" w:cstheme="minorHAnsi"/>
        </w:rPr>
        <w:t xml:space="preserve"> </w:t>
      </w:r>
      <w:proofErr w:type="spellStart"/>
      <w:r w:rsidR="00C84FB7" w:rsidRPr="00C84FB7">
        <w:rPr>
          <w:rFonts w:asciiTheme="minorHAnsi" w:hAnsiTheme="minorHAnsi" w:cstheme="minorHAnsi"/>
        </w:rPr>
        <w:t>satış</w:t>
      </w:r>
      <w:proofErr w:type="spellEnd"/>
      <w:r w:rsidR="00C84FB7" w:rsidRPr="00C84FB7"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adedini</w:t>
      </w:r>
      <w:proofErr w:type="spellEnd"/>
      <w:r w:rsidR="00C84FB7" w:rsidRPr="00C84FB7">
        <w:rPr>
          <w:rFonts w:asciiTheme="minorHAnsi" w:hAnsiTheme="minorHAnsi" w:cstheme="minorHAnsi"/>
        </w:rPr>
        <w:t xml:space="preserve"> </w:t>
      </w:r>
      <w:proofErr w:type="spellStart"/>
      <w:r w:rsidR="00C84FB7" w:rsidRPr="00C84FB7">
        <w:rPr>
          <w:rFonts w:asciiTheme="minorHAnsi" w:hAnsiTheme="minorHAnsi" w:cstheme="minorHAnsi"/>
        </w:rPr>
        <w:t>dünya</w:t>
      </w:r>
      <w:proofErr w:type="spellEnd"/>
      <w:r w:rsidR="00C84FB7" w:rsidRPr="00C84FB7">
        <w:rPr>
          <w:rFonts w:asciiTheme="minorHAnsi" w:hAnsiTheme="minorHAnsi" w:cstheme="minorHAnsi"/>
        </w:rPr>
        <w:t xml:space="preserve"> </w:t>
      </w:r>
      <w:proofErr w:type="spellStart"/>
      <w:r w:rsidR="00C84FB7" w:rsidRPr="00C84FB7">
        <w:rPr>
          <w:rFonts w:asciiTheme="minorHAnsi" w:hAnsiTheme="minorHAnsi" w:cstheme="minorHAnsi"/>
        </w:rPr>
        <w:t>çapında</w:t>
      </w:r>
      <w:proofErr w:type="spellEnd"/>
      <w:r w:rsidR="00C84FB7" w:rsidRPr="00C84FB7"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yüzde</w:t>
      </w:r>
      <w:proofErr w:type="spellEnd"/>
      <w:r>
        <w:rPr>
          <w:rFonts w:asciiTheme="minorHAnsi" w:hAnsiTheme="minorHAnsi" w:cstheme="minorHAnsi"/>
        </w:rPr>
        <w:t xml:space="preserve"> </w:t>
      </w:r>
      <w:r w:rsidR="00C84FB7" w:rsidRPr="00C84FB7">
        <w:rPr>
          <w:rFonts w:asciiTheme="minorHAnsi" w:hAnsiTheme="minorHAnsi" w:cstheme="minorHAnsi"/>
        </w:rPr>
        <w:t xml:space="preserve">42,9 </w:t>
      </w:r>
      <w:proofErr w:type="spellStart"/>
      <w:r w:rsidR="00C84FB7" w:rsidRPr="00C84FB7">
        <w:rPr>
          <w:rFonts w:asciiTheme="minorHAnsi" w:hAnsiTheme="minorHAnsi" w:cstheme="minorHAnsi"/>
        </w:rPr>
        <w:t>artı</w:t>
      </w:r>
      <w:r>
        <w:rPr>
          <w:rFonts w:asciiTheme="minorHAnsi" w:hAnsiTheme="minorHAnsi" w:cstheme="minorHAnsi"/>
        </w:rPr>
        <w:t>rdı</w:t>
      </w:r>
      <w:proofErr w:type="spellEnd"/>
      <w:r>
        <w:rPr>
          <w:rFonts w:asciiTheme="minorHAnsi" w:hAnsiTheme="minorHAnsi" w:cstheme="minorHAnsi"/>
        </w:rPr>
        <w:t xml:space="preserve"> </w:t>
      </w:r>
      <w:r w:rsidR="00C84FB7" w:rsidRPr="00C84FB7">
        <w:rPr>
          <w:rFonts w:asciiTheme="minorHAnsi" w:hAnsiTheme="minorHAnsi" w:cstheme="minorHAnsi"/>
        </w:rPr>
        <w:t>(30</w:t>
      </w:r>
      <w:r>
        <w:rPr>
          <w:rFonts w:asciiTheme="minorHAnsi" w:hAnsiTheme="minorHAnsi" w:cstheme="minorHAnsi"/>
        </w:rPr>
        <w:t xml:space="preserve"> bin </w:t>
      </w:r>
      <w:r w:rsidR="00C84FB7" w:rsidRPr="00C84FB7">
        <w:rPr>
          <w:rFonts w:asciiTheme="minorHAnsi" w:hAnsiTheme="minorHAnsi" w:cstheme="minorHAnsi"/>
        </w:rPr>
        <w:t>600</w:t>
      </w:r>
      <w:r>
        <w:rPr>
          <w:rFonts w:asciiTheme="minorHAnsi" w:hAnsiTheme="minorHAnsi" w:cstheme="minorHAnsi"/>
        </w:rPr>
        <w:t>’den</w:t>
      </w:r>
      <w:r w:rsidR="00C84FB7" w:rsidRPr="00C84FB7">
        <w:rPr>
          <w:rFonts w:asciiTheme="minorHAnsi" w:hAnsiTheme="minorHAnsi" w:cstheme="minorHAnsi"/>
        </w:rPr>
        <w:t xml:space="preserve"> </w:t>
      </w:r>
      <w:proofErr w:type="spellStart"/>
      <w:r w:rsidR="00C84FB7" w:rsidRPr="00C84FB7">
        <w:rPr>
          <w:rFonts w:asciiTheme="minorHAnsi" w:hAnsiTheme="minorHAnsi" w:cstheme="minorHAnsi"/>
        </w:rPr>
        <w:t>fazl</w:t>
      </w:r>
      <w:r>
        <w:rPr>
          <w:rFonts w:asciiTheme="minorHAnsi" w:hAnsiTheme="minorHAnsi" w:cstheme="minorHAnsi"/>
        </w:rPr>
        <w:t>a</w:t>
      </w:r>
      <w:proofErr w:type="spellEnd"/>
      <w:r w:rsidR="00C84FB7" w:rsidRPr="00C84FB7">
        <w:rPr>
          <w:rFonts w:asciiTheme="minorHAnsi" w:hAnsiTheme="minorHAnsi" w:cstheme="minorHAnsi"/>
        </w:rPr>
        <w:t xml:space="preserve">). </w:t>
      </w:r>
      <w:proofErr w:type="spellStart"/>
      <w:r w:rsidR="00C84FB7" w:rsidRPr="00C84FB7">
        <w:rPr>
          <w:rFonts w:asciiTheme="minorHAnsi" w:hAnsiTheme="minorHAnsi" w:cstheme="minorHAnsi"/>
        </w:rPr>
        <w:t>Avrupa’da</w:t>
      </w:r>
      <w:proofErr w:type="spellEnd"/>
      <w:r w:rsidR="00C84FB7" w:rsidRPr="00C84FB7">
        <w:rPr>
          <w:rFonts w:asciiTheme="minorHAnsi" w:hAnsiTheme="minorHAnsi" w:cstheme="minorHAnsi"/>
        </w:rPr>
        <w:t xml:space="preserve"> ZOE </w:t>
      </w:r>
      <w:proofErr w:type="spellStart"/>
      <w:r w:rsidR="00C84FB7" w:rsidRPr="00C84FB7">
        <w:rPr>
          <w:rFonts w:asciiTheme="minorHAnsi" w:hAnsiTheme="minorHAnsi" w:cstheme="minorHAnsi"/>
        </w:rPr>
        <w:t>satışlar</w:t>
      </w:r>
      <w:r>
        <w:rPr>
          <w:rFonts w:asciiTheme="minorHAnsi" w:hAnsiTheme="minorHAnsi" w:cstheme="minorHAnsi"/>
        </w:rPr>
        <w:t>ı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yüzde</w:t>
      </w:r>
      <w:proofErr w:type="spellEnd"/>
      <w:r>
        <w:rPr>
          <w:rFonts w:asciiTheme="minorHAnsi" w:hAnsiTheme="minorHAnsi" w:cstheme="minorHAnsi"/>
        </w:rPr>
        <w:t xml:space="preserve"> </w:t>
      </w:r>
      <w:r w:rsidR="00C84FB7" w:rsidRPr="00C84FB7">
        <w:rPr>
          <w:rFonts w:asciiTheme="minorHAnsi" w:hAnsiTheme="minorHAnsi" w:cstheme="minorHAnsi"/>
        </w:rPr>
        <w:t xml:space="preserve">44,4 </w:t>
      </w:r>
      <w:proofErr w:type="spellStart"/>
      <w:r w:rsidR="00C84FB7" w:rsidRPr="00C84FB7">
        <w:rPr>
          <w:rFonts w:asciiTheme="minorHAnsi" w:hAnsiTheme="minorHAnsi" w:cstheme="minorHAnsi"/>
        </w:rPr>
        <w:t>art</w:t>
      </w:r>
      <w:r>
        <w:rPr>
          <w:rFonts w:asciiTheme="minorHAnsi" w:hAnsiTheme="minorHAnsi" w:cstheme="minorHAnsi"/>
        </w:rPr>
        <w:t>arken</w:t>
      </w:r>
      <w:proofErr w:type="spellEnd"/>
      <w:r w:rsidR="00C84FB7" w:rsidRPr="00C84FB7">
        <w:rPr>
          <w:rFonts w:asciiTheme="minorHAnsi" w:hAnsiTheme="minorHAnsi" w:cstheme="minorHAnsi"/>
        </w:rPr>
        <w:t>, (25</w:t>
      </w:r>
      <w:r>
        <w:rPr>
          <w:rFonts w:asciiTheme="minorHAnsi" w:hAnsiTheme="minorHAnsi" w:cstheme="minorHAnsi"/>
        </w:rPr>
        <w:t xml:space="preserve"> bin </w:t>
      </w:r>
      <w:r w:rsidR="00C84FB7" w:rsidRPr="00C84FB7">
        <w:rPr>
          <w:rFonts w:asciiTheme="minorHAnsi" w:hAnsiTheme="minorHAnsi" w:cstheme="minorHAnsi"/>
        </w:rPr>
        <w:t xml:space="preserve">041 </w:t>
      </w:r>
      <w:proofErr w:type="spellStart"/>
      <w:r w:rsidR="00E019CF">
        <w:rPr>
          <w:rFonts w:asciiTheme="minorHAnsi" w:hAnsiTheme="minorHAnsi" w:cstheme="minorHAnsi"/>
        </w:rPr>
        <w:t>araç</w:t>
      </w:r>
      <w:proofErr w:type="spellEnd"/>
      <w:r w:rsidR="00C84FB7" w:rsidRPr="00C84FB7">
        <w:rPr>
          <w:rFonts w:asciiTheme="minorHAnsi" w:hAnsiTheme="minorHAnsi" w:cstheme="minorHAnsi"/>
        </w:rPr>
        <w:t xml:space="preserve">), Kangoo Z.E. </w:t>
      </w:r>
      <w:proofErr w:type="spellStart"/>
      <w:r>
        <w:rPr>
          <w:rFonts w:asciiTheme="minorHAnsi" w:hAnsiTheme="minorHAnsi" w:cstheme="minorHAnsi"/>
        </w:rPr>
        <w:t>satışları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yüzde</w:t>
      </w:r>
      <w:proofErr w:type="spellEnd"/>
      <w:r w:rsidR="00C84FB7" w:rsidRPr="00C84FB7">
        <w:rPr>
          <w:rFonts w:asciiTheme="minorHAnsi" w:hAnsiTheme="minorHAnsi" w:cstheme="minorHAnsi"/>
        </w:rPr>
        <w:t xml:space="preserve"> 30,7 </w:t>
      </w:r>
      <w:proofErr w:type="spellStart"/>
      <w:r w:rsidR="00C84FB7" w:rsidRPr="00C84FB7">
        <w:rPr>
          <w:rFonts w:asciiTheme="minorHAnsi" w:hAnsiTheme="minorHAnsi" w:cstheme="minorHAnsi"/>
        </w:rPr>
        <w:t>artı</w:t>
      </w:r>
      <w:r>
        <w:rPr>
          <w:rFonts w:asciiTheme="minorHAnsi" w:hAnsiTheme="minorHAnsi" w:cstheme="minorHAnsi"/>
        </w:rPr>
        <w:t>ş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gösterdi</w:t>
      </w:r>
      <w:proofErr w:type="spellEnd"/>
      <w:r w:rsidR="00C84FB7" w:rsidRPr="00C84FB7">
        <w:rPr>
          <w:rFonts w:asciiTheme="minorHAnsi" w:hAnsiTheme="minorHAnsi" w:cstheme="minorHAnsi"/>
        </w:rPr>
        <w:t xml:space="preserve"> (4</w:t>
      </w:r>
      <w:r w:rsidR="001D0491">
        <w:rPr>
          <w:rFonts w:asciiTheme="minorHAnsi" w:hAnsiTheme="minorHAnsi" w:cstheme="minorHAnsi"/>
        </w:rPr>
        <w:t xml:space="preserve"> bin </w:t>
      </w:r>
      <w:r w:rsidR="00C84FB7" w:rsidRPr="00C84FB7">
        <w:rPr>
          <w:rFonts w:asciiTheme="minorHAnsi" w:hAnsiTheme="minorHAnsi" w:cstheme="minorHAnsi"/>
        </w:rPr>
        <w:t xml:space="preserve">653 </w:t>
      </w:r>
      <w:proofErr w:type="spellStart"/>
      <w:r w:rsidR="00E019CF">
        <w:rPr>
          <w:rFonts w:asciiTheme="minorHAnsi" w:hAnsiTheme="minorHAnsi" w:cstheme="minorHAnsi"/>
        </w:rPr>
        <w:t>araç</w:t>
      </w:r>
      <w:proofErr w:type="spellEnd"/>
      <w:r w:rsidR="001D0491">
        <w:rPr>
          <w:rFonts w:asciiTheme="minorHAnsi" w:hAnsiTheme="minorHAnsi" w:cstheme="minorHAnsi"/>
        </w:rPr>
        <w:t>)</w:t>
      </w:r>
      <w:r w:rsidR="00C84FB7" w:rsidRPr="00C84FB7">
        <w:rPr>
          <w:rFonts w:asciiTheme="minorHAnsi" w:hAnsiTheme="minorHAnsi" w:cstheme="minorHAnsi"/>
        </w:rPr>
        <w:t xml:space="preserve">. </w:t>
      </w:r>
      <w:proofErr w:type="spellStart"/>
      <w:r w:rsidR="00071D0C" w:rsidRPr="00C84FB7">
        <w:rPr>
          <w:rFonts w:asciiTheme="minorHAnsi" w:hAnsiTheme="minorHAnsi" w:cstheme="minorHAnsi"/>
        </w:rPr>
        <w:t>Grup</w:t>
      </w:r>
      <w:proofErr w:type="spellEnd"/>
      <w:r w:rsidR="00071D0C">
        <w:rPr>
          <w:rFonts w:asciiTheme="minorHAnsi" w:hAnsiTheme="minorHAnsi" w:cstheme="minorHAnsi"/>
        </w:rPr>
        <w:t xml:space="preserve">, </w:t>
      </w:r>
      <w:proofErr w:type="spellStart"/>
      <w:r w:rsidR="00071D0C">
        <w:rPr>
          <w:rFonts w:asciiTheme="minorHAnsi" w:hAnsiTheme="minorHAnsi" w:cstheme="minorHAnsi"/>
        </w:rPr>
        <w:t>y</w:t>
      </w:r>
      <w:r w:rsidR="00C84FB7" w:rsidRPr="00C84FB7">
        <w:rPr>
          <w:rFonts w:asciiTheme="minorHAnsi" w:hAnsiTheme="minorHAnsi" w:cstheme="minorHAnsi"/>
        </w:rPr>
        <w:t>ılın</w:t>
      </w:r>
      <w:proofErr w:type="spellEnd"/>
      <w:r w:rsidR="00C84FB7" w:rsidRPr="00C84FB7">
        <w:rPr>
          <w:rFonts w:asciiTheme="minorHAnsi" w:hAnsiTheme="minorHAnsi" w:cstheme="minorHAnsi"/>
        </w:rPr>
        <w:t xml:space="preserve"> </w:t>
      </w:r>
      <w:proofErr w:type="spellStart"/>
      <w:r w:rsidR="00C84FB7" w:rsidRPr="00C84FB7">
        <w:rPr>
          <w:rFonts w:asciiTheme="minorHAnsi" w:hAnsiTheme="minorHAnsi" w:cstheme="minorHAnsi"/>
        </w:rPr>
        <w:t>ikinci</w:t>
      </w:r>
      <w:proofErr w:type="spellEnd"/>
      <w:r w:rsidR="00C84FB7" w:rsidRPr="00C84FB7">
        <w:rPr>
          <w:rFonts w:asciiTheme="minorHAnsi" w:hAnsiTheme="minorHAnsi" w:cstheme="minorHAnsi"/>
        </w:rPr>
        <w:t xml:space="preserve"> </w:t>
      </w:r>
      <w:proofErr w:type="spellStart"/>
      <w:r w:rsidR="00C84FB7" w:rsidRPr="00C84FB7">
        <w:rPr>
          <w:rFonts w:asciiTheme="minorHAnsi" w:hAnsiTheme="minorHAnsi" w:cstheme="minorHAnsi"/>
        </w:rPr>
        <w:t>yarısında</w:t>
      </w:r>
      <w:proofErr w:type="spellEnd"/>
      <w:r w:rsidR="00C84FB7" w:rsidRPr="00C84FB7">
        <w:rPr>
          <w:rFonts w:asciiTheme="minorHAnsi" w:hAnsiTheme="minorHAnsi" w:cstheme="minorHAnsi"/>
        </w:rPr>
        <w:t xml:space="preserve"> </w:t>
      </w:r>
      <w:proofErr w:type="spellStart"/>
      <w:r w:rsidR="00C84FB7" w:rsidRPr="00C84FB7">
        <w:rPr>
          <w:rFonts w:asciiTheme="minorHAnsi" w:hAnsiTheme="minorHAnsi" w:cstheme="minorHAnsi"/>
        </w:rPr>
        <w:t>Çin’de</w:t>
      </w:r>
      <w:proofErr w:type="spellEnd"/>
      <w:r w:rsidR="00071D0C">
        <w:rPr>
          <w:rFonts w:asciiTheme="minorHAnsi" w:hAnsiTheme="minorHAnsi" w:cstheme="minorHAnsi"/>
        </w:rPr>
        <w:t>,</w:t>
      </w:r>
      <w:r w:rsidR="00C84FB7" w:rsidRPr="00C84FB7">
        <w:rPr>
          <w:rFonts w:asciiTheme="minorHAnsi" w:hAnsiTheme="minorHAnsi" w:cstheme="minorHAnsi"/>
        </w:rPr>
        <w:t xml:space="preserve"> Renault K-ZE </w:t>
      </w:r>
      <w:proofErr w:type="spellStart"/>
      <w:r w:rsidR="00C84FB7" w:rsidRPr="00C84FB7">
        <w:rPr>
          <w:rFonts w:asciiTheme="minorHAnsi" w:hAnsiTheme="minorHAnsi" w:cstheme="minorHAnsi"/>
        </w:rPr>
        <w:t>modelin</w:t>
      </w:r>
      <w:proofErr w:type="spellEnd"/>
      <w:r w:rsidR="00C84FB7" w:rsidRPr="00C84FB7">
        <w:rPr>
          <w:rFonts w:asciiTheme="minorHAnsi" w:hAnsiTheme="minorHAnsi" w:cstheme="minorHAnsi"/>
        </w:rPr>
        <w:t xml:space="preserve"> </w:t>
      </w:r>
      <w:proofErr w:type="spellStart"/>
      <w:r w:rsidR="00C84FB7" w:rsidRPr="00C84FB7">
        <w:rPr>
          <w:rFonts w:asciiTheme="minorHAnsi" w:hAnsiTheme="minorHAnsi" w:cstheme="minorHAnsi"/>
        </w:rPr>
        <w:t>lansmanını</w:t>
      </w:r>
      <w:proofErr w:type="spellEnd"/>
      <w:r w:rsidR="00C84FB7" w:rsidRPr="00C84FB7">
        <w:rPr>
          <w:rFonts w:asciiTheme="minorHAnsi" w:hAnsiTheme="minorHAnsi" w:cstheme="minorHAnsi"/>
        </w:rPr>
        <w:t xml:space="preserve"> </w:t>
      </w:r>
      <w:proofErr w:type="spellStart"/>
      <w:r w:rsidR="00C84FB7" w:rsidRPr="00C84FB7">
        <w:rPr>
          <w:rFonts w:asciiTheme="minorHAnsi" w:hAnsiTheme="minorHAnsi" w:cstheme="minorHAnsi"/>
        </w:rPr>
        <w:t>gerçekleştirecek</w:t>
      </w:r>
      <w:proofErr w:type="spellEnd"/>
      <w:r w:rsidR="00C84FB7" w:rsidRPr="00C84FB7">
        <w:rPr>
          <w:rFonts w:asciiTheme="minorHAnsi" w:hAnsiTheme="minorHAnsi" w:cstheme="minorHAnsi"/>
        </w:rPr>
        <w:t xml:space="preserve"> </w:t>
      </w:r>
      <w:proofErr w:type="spellStart"/>
      <w:r w:rsidR="00C84FB7" w:rsidRPr="00C84FB7">
        <w:rPr>
          <w:rFonts w:asciiTheme="minorHAnsi" w:hAnsiTheme="minorHAnsi" w:cstheme="minorHAnsi"/>
        </w:rPr>
        <w:t>ve</w:t>
      </w:r>
      <w:proofErr w:type="spellEnd"/>
      <w:r w:rsidR="00C84FB7" w:rsidRPr="00C84FB7">
        <w:rPr>
          <w:rFonts w:asciiTheme="minorHAnsi" w:hAnsiTheme="minorHAnsi" w:cstheme="minorHAnsi"/>
        </w:rPr>
        <w:t xml:space="preserve"> </w:t>
      </w:r>
      <w:proofErr w:type="spellStart"/>
      <w:r w:rsidR="00C84FB7" w:rsidRPr="00C84FB7">
        <w:rPr>
          <w:rFonts w:asciiTheme="minorHAnsi" w:hAnsiTheme="minorHAnsi" w:cstheme="minorHAnsi"/>
        </w:rPr>
        <w:t>ülkenin</w:t>
      </w:r>
      <w:proofErr w:type="spellEnd"/>
      <w:r w:rsidR="00C84FB7" w:rsidRPr="00C84FB7">
        <w:rPr>
          <w:rFonts w:asciiTheme="minorHAnsi" w:hAnsiTheme="minorHAnsi" w:cstheme="minorHAnsi"/>
        </w:rPr>
        <w:t xml:space="preserve"> 5</w:t>
      </w:r>
      <w:r w:rsidR="00071D0C">
        <w:rPr>
          <w:rFonts w:asciiTheme="minorHAnsi" w:hAnsiTheme="minorHAnsi" w:cstheme="minorHAnsi"/>
        </w:rPr>
        <w:t>’inci</w:t>
      </w:r>
      <w:r w:rsidR="00C84FB7" w:rsidRPr="00C84FB7">
        <w:rPr>
          <w:rFonts w:asciiTheme="minorHAnsi" w:hAnsiTheme="minorHAnsi" w:cstheme="minorHAnsi"/>
        </w:rPr>
        <w:t xml:space="preserve"> en </w:t>
      </w:r>
      <w:proofErr w:type="spellStart"/>
      <w:r w:rsidR="00C84FB7" w:rsidRPr="00C84FB7">
        <w:rPr>
          <w:rFonts w:asciiTheme="minorHAnsi" w:hAnsiTheme="minorHAnsi" w:cstheme="minorHAnsi"/>
        </w:rPr>
        <w:t>büyük</w:t>
      </w:r>
      <w:proofErr w:type="spellEnd"/>
      <w:r w:rsidR="00C84FB7" w:rsidRPr="00C84FB7">
        <w:rPr>
          <w:rFonts w:asciiTheme="minorHAnsi" w:hAnsiTheme="minorHAnsi" w:cstheme="minorHAnsi"/>
        </w:rPr>
        <w:t xml:space="preserve"> </w:t>
      </w:r>
      <w:proofErr w:type="spellStart"/>
      <w:r w:rsidR="00C84FB7" w:rsidRPr="00C84FB7">
        <w:rPr>
          <w:rFonts w:asciiTheme="minorHAnsi" w:hAnsiTheme="minorHAnsi" w:cstheme="minorHAnsi"/>
        </w:rPr>
        <w:t>elektrikli</w:t>
      </w:r>
      <w:proofErr w:type="spellEnd"/>
      <w:r w:rsidR="00C84FB7" w:rsidRPr="00C84FB7">
        <w:rPr>
          <w:rFonts w:asciiTheme="minorHAnsi" w:hAnsiTheme="minorHAnsi" w:cstheme="minorHAnsi"/>
        </w:rPr>
        <w:t xml:space="preserve"> </w:t>
      </w:r>
      <w:proofErr w:type="spellStart"/>
      <w:r w:rsidR="00C84FB7" w:rsidRPr="00C84FB7">
        <w:rPr>
          <w:rFonts w:asciiTheme="minorHAnsi" w:hAnsiTheme="minorHAnsi" w:cstheme="minorHAnsi"/>
        </w:rPr>
        <w:t>araç</w:t>
      </w:r>
      <w:proofErr w:type="spellEnd"/>
      <w:r w:rsidR="00C84FB7" w:rsidRPr="00C84FB7">
        <w:rPr>
          <w:rFonts w:asciiTheme="minorHAnsi" w:hAnsiTheme="minorHAnsi" w:cstheme="minorHAnsi"/>
        </w:rPr>
        <w:t xml:space="preserve"> </w:t>
      </w:r>
      <w:proofErr w:type="spellStart"/>
      <w:r w:rsidR="00C84FB7" w:rsidRPr="00C84FB7">
        <w:rPr>
          <w:rFonts w:asciiTheme="minorHAnsi" w:hAnsiTheme="minorHAnsi" w:cstheme="minorHAnsi"/>
        </w:rPr>
        <w:t>üreticisi</w:t>
      </w:r>
      <w:proofErr w:type="spellEnd"/>
      <w:r w:rsidR="00C84FB7" w:rsidRPr="00C84FB7">
        <w:rPr>
          <w:rFonts w:asciiTheme="minorHAnsi" w:hAnsiTheme="minorHAnsi" w:cstheme="minorHAnsi"/>
        </w:rPr>
        <w:t xml:space="preserve"> JMEV </w:t>
      </w:r>
      <w:proofErr w:type="spellStart"/>
      <w:r w:rsidR="00C84FB7" w:rsidRPr="00C84FB7">
        <w:rPr>
          <w:rFonts w:asciiTheme="minorHAnsi" w:hAnsiTheme="minorHAnsi" w:cstheme="minorHAnsi"/>
        </w:rPr>
        <w:t>için</w:t>
      </w:r>
      <w:proofErr w:type="spellEnd"/>
      <w:r w:rsidR="00C84FB7" w:rsidRPr="00C84FB7">
        <w:rPr>
          <w:rFonts w:asciiTheme="minorHAnsi" w:hAnsiTheme="minorHAnsi" w:cstheme="minorHAnsi"/>
        </w:rPr>
        <w:t xml:space="preserve"> </w:t>
      </w:r>
      <w:proofErr w:type="spellStart"/>
      <w:r w:rsidR="00C84FB7" w:rsidRPr="00C84FB7">
        <w:rPr>
          <w:rFonts w:asciiTheme="minorHAnsi" w:hAnsiTheme="minorHAnsi" w:cstheme="minorHAnsi"/>
        </w:rPr>
        <w:t>yatırım</w:t>
      </w:r>
      <w:proofErr w:type="spellEnd"/>
      <w:r w:rsidR="00C84FB7" w:rsidRPr="00C84FB7">
        <w:rPr>
          <w:rFonts w:asciiTheme="minorHAnsi" w:hAnsiTheme="minorHAnsi" w:cstheme="minorHAnsi"/>
        </w:rPr>
        <w:t xml:space="preserve"> </w:t>
      </w:r>
      <w:proofErr w:type="spellStart"/>
      <w:r w:rsidR="00C84FB7" w:rsidRPr="00C84FB7">
        <w:rPr>
          <w:rFonts w:asciiTheme="minorHAnsi" w:hAnsiTheme="minorHAnsi" w:cstheme="minorHAnsi"/>
        </w:rPr>
        <w:t>yaparak</w:t>
      </w:r>
      <w:proofErr w:type="spellEnd"/>
      <w:r w:rsidR="00C84FB7" w:rsidRPr="00C84FB7">
        <w:rPr>
          <w:rFonts w:asciiTheme="minorHAnsi" w:hAnsiTheme="minorHAnsi" w:cstheme="minorHAnsi"/>
        </w:rPr>
        <w:t xml:space="preserve"> </w:t>
      </w:r>
      <w:proofErr w:type="spellStart"/>
      <w:r w:rsidR="00C84FB7" w:rsidRPr="00C84FB7">
        <w:rPr>
          <w:rFonts w:asciiTheme="minorHAnsi" w:hAnsiTheme="minorHAnsi" w:cstheme="minorHAnsi"/>
        </w:rPr>
        <w:t>elektrikli</w:t>
      </w:r>
      <w:proofErr w:type="spellEnd"/>
      <w:r w:rsidR="00C84FB7" w:rsidRPr="00C84FB7">
        <w:rPr>
          <w:rFonts w:asciiTheme="minorHAnsi" w:hAnsiTheme="minorHAnsi" w:cstheme="minorHAnsi"/>
        </w:rPr>
        <w:t xml:space="preserve"> </w:t>
      </w:r>
      <w:proofErr w:type="spellStart"/>
      <w:r w:rsidR="00C84FB7" w:rsidRPr="00C84FB7">
        <w:rPr>
          <w:rFonts w:asciiTheme="minorHAnsi" w:hAnsiTheme="minorHAnsi" w:cstheme="minorHAnsi"/>
        </w:rPr>
        <w:t>araç</w:t>
      </w:r>
      <w:proofErr w:type="spellEnd"/>
      <w:r w:rsidR="00071D0C">
        <w:rPr>
          <w:rFonts w:asciiTheme="minorHAnsi" w:hAnsiTheme="minorHAnsi" w:cstheme="minorHAnsi"/>
        </w:rPr>
        <w:t xml:space="preserve"> </w:t>
      </w:r>
      <w:proofErr w:type="spellStart"/>
      <w:r w:rsidR="00C84FB7" w:rsidRPr="00C84FB7">
        <w:rPr>
          <w:rFonts w:asciiTheme="minorHAnsi" w:hAnsiTheme="minorHAnsi" w:cstheme="minorHAnsi"/>
        </w:rPr>
        <w:t>stratejisine</w:t>
      </w:r>
      <w:proofErr w:type="spellEnd"/>
      <w:r w:rsidR="00C84FB7" w:rsidRPr="00C84FB7">
        <w:rPr>
          <w:rFonts w:asciiTheme="minorHAnsi" w:hAnsiTheme="minorHAnsi" w:cstheme="minorHAnsi"/>
        </w:rPr>
        <w:t xml:space="preserve"> </w:t>
      </w:r>
      <w:proofErr w:type="spellStart"/>
      <w:r w:rsidR="00C84FB7" w:rsidRPr="00C84FB7">
        <w:rPr>
          <w:rFonts w:asciiTheme="minorHAnsi" w:hAnsiTheme="minorHAnsi" w:cstheme="minorHAnsi"/>
        </w:rPr>
        <w:t>hız</w:t>
      </w:r>
      <w:proofErr w:type="spellEnd"/>
      <w:r w:rsidR="00C84FB7" w:rsidRPr="00C84FB7">
        <w:rPr>
          <w:rFonts w:asciiTheme="minorHAnsi" w:hAnsiTheme="minorHAnsi" w:cstheme="minorHAnsi"/>
        </w:rPr>
        <w:t xml:space="preserve"> </w:t>
      </w:r>
      <w:proofErr w:type="spellStart"/>
      <w:r w:rsidR="00C84FB7" w:rsidRPr="00C84FB7">
        <w:rPr>
          <w:rFonts w:asciiTheme="minorHAnsi" w:hAnsiTheme="minorHAnsi" w:cstheme="minorHAnsi"/>
        </w:rPr>
        <w:t>vermiş</w:t>
      </w:r>
      <w:proofErr w:type="spellEnd"/>
      <w:r w:rsidR="00C84FB7" w:rsidRPr="00C84FB7">
        <w:rPr>
          <w:rFonts w:asciiTheme="minorHAnsi" w:hAnsiTheme="minorHAnsi" w:cstheme="minorHAnsi"/>
        </w:rPr>
        <w:t xml:space="preserve"> </w:t>
      </w:r>
      <w:proofErr w:type="spellStart"/>
      <w:r w:rsidR="00C84FB7" w:rsidRPr="00C84FB7">
        <w:rPr>
          <w:rFonts w:asciiTheme="minorHAnsi" w:hAnsiTheme="minorHAnsi" w:cstheme="minorHAnsi"/>
        </w:rPr>
        <w:t>olacak</w:t>
      </w:r>
      <w:proofErr w:type="spellEnd"/>
      <w:r w:rsidR="00C84FB7" w:rsidRPr="00C84FB7">
        <w:rPr>
          <w:rFonts w:asciiTheme="minorHAnsi" w:hAnsiTheme="minorHAnsi" w:cstheme="minorHAnsi"/>
        </w:rPr>
        <w:t>.</w:t>
      </w:r>
    </w:p>
    <w:p w:rsidR="00C84FB7" w:rsidRPr="008D7E51" w:rsidRDefault="00C84FB7" w:rsidP="00C84FB7">
      <w:pPr>
        <w:spacing w:line="249" w:lineRule="auto"/>
        <w:ind w:left="1332" w:right="652"/>
        <w:jc w:val="both"/>
        <w:rPr>
          <w:rFonts w:asciiTheme="minorHAnsi" w:eastAsia="Arial" w:hAnsiTheme="minorHAnsi" w:cstheme="minorHAnsi"/>
          <w:sz w:val="16"/>
        </w:rPr>
      </w:pPr>
    </w:p>
    <w:p w:rsidR="00C84FB7" w:rsidRPr="00C84FB7" w:rsidRDefault="00C84FB7" w:rsidP="00C84FB7">
      <w:pPr>
        <w:spacing w:line="250" w:lineRule="auto"/>
        <w:ind w:left="1332" w:right="652"/>
        <w:jc w:val="both"/>
        <w:rPr>
          <w:rFonts w:asciiTheme="minorHAnsi" w:eastAsia="Arial" w:hAnsiTheme="minorHAnsi" w:cstheme="minorHAnsi"/>
        </w:rPr>
      </w:pPr>
      <w:proofErr w:type="spellStart"/>
      <w:r w:rsidRPr="00C84FB7">
        <w:rPr>
          <w:rFonts w:asciiTheme="minorHAnsi" w:hAnsiTheme="minorHAnsi" w:cstheme="minorHAnsi"/>
          <w:b/>
        </w:rPr>
        <w:t>Avrupa’da</w:t>
      </w:r>
      <w:proofErr w:type="spellEnd"/>
      <w:r w:rsidRPr="00C84FB7">
        <w:rPr>
          <w:rFonts w:asciiTheme="minorHAnsi" w:hAnsiTheme="minorHAnsi" w:cstheme="minorHAnsi"/>
        </w:rPr>
        <w:t xml:space="preserve">, </w:t>
      </w:r>
      <w:proofErr w:type="spellStart"/>
      <w:r w:rsidR="00B96C82">
        <w:rPr>
          <w:rFonts w:asciiTheme="minorHAnsi" w:hAnsiTheme="minorHAnsi" w:cstheme="minorHAnsi"/>
        </w:rPr>
        <w:t>yüzde</w:t>
      </w:r>
      <w:proofErr w:type="spellEnd"/>
      <w:r w:rsidR="00B96C82">
        <w:rPr>
          <w:rFonts w:asciiTheme="minorHAnsi" w:hAnsiTheme="minorHAnsi" w:cstheme="minorHAnsi"/>
        </w:rPr>
        <w:t xml:space="preserve"> </w:t>
      </w:r>
      <w:r w:rsidRPr="00C84FB7">
        <w:rPr>
          <w:rFonts w:asciiTheme="minorHAnsi" w:hAnsiTheme="minorHAnsi" w:cstheme="minorHAnsi"/>
        </w:rPr>
        <w:t xml:space="preserve">2,5 </w:t>
      </w:r>
      <w:proofErr w:type="spellStart"/>
      <w:r w:rsidR="00B96C82">
        <w:rPr>
          <w:rFonts w:asciiTheme="minorHAnsi" w:hAnsiTheme="minorHAnsi" w:cstheme="minorHAnsi"/>
        </w:rPr>
        <w:t>daralan</w:t>
      </w:r>
      <w:proofErr w:type="spellEnd"/>
      <w:r w:rsidRPr="00C84FB7">
        <w:rPr>
          <w:rFonts w:asciiTheme="minorHAnsi" w:hAnsiTheme="minorHAnsi" w:cstheme="minorHAnsi"/>
        </w:rPr>
        <w:t xml:space="preserve"> </w:t>
      </w:r>
      <w:proofErr w:type="spellStart"/>
      <w:r w:rsidRPr="00C84FB7">
        <w:rPr>
          <w:rFonts w:asciiTheme="minorHAnsi" w:hAnsiTheme="minorHAnsi" w:cstheme="minorHAnsi"/>
        </w:rPr>
        <w:t>pazarda</w:t>
      </w:r>
      <w:proofErr w:type="spellEnd"/>
      <w:r w:rsidRPr="00C84FB7">
        <w:rPr>
          <w:rFonts w:asciiTheme="minorHAnsi" w:hAnsiTheme="minorHAnsi" w:cstheme="minorHAnsi"/>
        </w:rPr>
        <w:t xml:space="preserve"> </w:t>
      </w:r>
      <w:proofErr w:type="spellStart"/>
      <w:r w:rsidRPr="00C84FB7">
        <w:rPr>
          <w:rFonts w:asciiTheme="minorHAnsi" w:hAnsiTheme="minorHAnsi" w:cstheme="minorHAnsi"/>
        </w:rPr>
        <w:t>satışlar</w:t>
      </w:r>
      <w:proofErr w:type="spellEnd"/>
      <w:r w:rsidRPr="00C84FB7">
        <w:rPr>
          <w:rFonts w:asciiTheme="minorHAnsi" w:hAnsiTheme="minorHAnsi" w:cstheme="minorHAnsi"/>
        </w:rPr>
        <w:t xml:space="preserve"> </w:t>
      </w:r>
      <w:proofErr w:type="spellStart"/>
      <w:r w:rsidRPr="00C84FB7">
        <w:rPr>
          <w:rFonts w:asciiTheme="minorHAnsi" w:hAnsiTheme="minorHAnsi" w:cstheme="minorHAnsi"/>
        </w:rPr>
        <w:t>sabit</w:t>
      </w:r>
      <w:proofErr w:type="spellEnd"/>
      <w:r w:rsidRPr="00C84FB7">
        <w:rPr>
          <w:rFonts w:asciiTheme="minorHAnsi" w:hAnsiTheme="minorHAnsi" w:cstheme="minorHAnsi"/>
        </w:rPr>
        <w:t xml:space="preserve"> </w:t>
      </w:r>
      <w:proofErr w:type="spellStart"/>
      <w:r w:rsidRPr="00C84FB7">
        <w:rPr>
          <w:rFonts w:asciiTheme="minorHAnsi" w:hAnsiTheme="minorHAnsi" w:cstheme="minorHAnsi"/>
        </w:rPr>
        <w:t>kaldı</w:t>
      </w:r>
      <w:proofErr w:type="spellEnd"/>
      <w:r w:rsidRPr="00C84FB7">
        <w:rPr>
          <w:rFonts w:asciiTheme="minorHAnsi" w:hAnsiTheme="minorHAnsi" w:cstheme="minorHAnsi"/>
        </w:rPr>
        <w:t xml:space="preserve">. </w:t>
      </w:r>
      <w:proofErr w:type="spellStart"/>
      <w:r w:rsidRPr="00C84FB7">
        <w:rPr>
          <w:rFonts w:asciiTheme="minorHAnsi" w:hAnsiTheme="minorHAnsi" w:cstheme="minorHAnsi"/>
        </w:rPr>
        <w:t>Gru</w:t>
      </w:r>
      <w:r w:rsidR="00B96C82">
        <w:rPr>
          <w:rFonts w:asciiTheme="minorHAnsi" w:hAnsiTheme="minorHAnsi" w:cstheme="minorHAnsi"/>
        </w:rPr>
        <w:t>p’un</w:t>
      </w:r>
      <w:proofErr w:type="spellEnd"/>
      <w:r w:rsidRPr="00C84FB7">
        <w:rPr>
          <w:rFonts w:asciiTheme="minorHAnsi" w:hAnsiTheme="minorHAnsi" w:cstheme="minorHAnsi"/>
        </w:rPr>
        <w:t xml:space="preserve"> B </w:t>
      </w:r>
      <w:proofErr w:type="spellStart"/>
      <w:r w:rsidRPr="00C84FB7">
        <w:rPr>
          <w:rFonts w:asciiTheme="minorHAnsi" w:hAnsiTheme="minorHAnsi" w:cstheme="minorHAnsi"/>
        </w:rPr>
        <w:t>segmenti</w:t>
      </w:r>
      <w:proofErr w:type="spellEnd"/>
      <w:r w:rsidRPr="00C84FB7">
        <w:rPr>
          <w:rFonts w:asciiTheme="minorHAnsi" w:hAnsiTheme="minorHAnsi" w:cstheme="minorHAnsi"/>
        </w:rPr>
        <w:t xml:space="preserve"> </w:t>
      </w:r>
      <w:proofErr w:type="spellStart"/>
      <w:r w:rsidR="00B96C82">
        <w:rPr>
          <w:rFonts w:asciiTheme="minorHAnsi" w:hAnsiTheme="minorHAnsi" w:cstheme="minorHAnsi"/>
        </w:rPr>
        <w:t>modellerinin</w:t>
      </w:r>
      <w:proofErr w:type="spellEnd"/>
      <w:r w:rsidRPr="00C84FB7">
        <w:rPr>
          <w:rFonts w:asciiTheme="minorHAnsi" w:hAnsiTheme="minorHAnsi" w:cstheme="minorHAnsi"/>
        </w:rPr>
        <w:t xml:space="preserve"> (Clio, Captur, </w:t>
      </w:r>
      <w:proofErr w:type="spellStart"/>
      <w:r w:rsidRPr="00C84FB7">
        <w:rPr>
          <w:rFonts w:asciiTheme="minorHAnsi" w:hAnsiTheme="minorHAnsi" w:cstheme="minorHAnsi"/>
        </w:rPr>
        <w:t>Sandero</w:t>
      </w:r>
      <w:proofErr w:type="spellEnd"/>
      <w:r w:rsidRPr="00C84FB7">
        <w:rPr>
          <w:rFonts w:asciiTheme="minorHAnsi" w:hAnsiTheme="minorHAnsi" w:cstheme="minorHAnsi"/>
        </w:rPr>
        <w:t xml:space="preserve">) </w:t>
      </w:r>
      <w:proofErr w:type="spellStart"/>
      <w:r w:rsidRPr="00C84FB7">
        <w:rPr>
          <w:rFonts w:asciiTheme="minorHAnsi" w:hAnsiTheme="minorHAnsi" w:cstheme="minorHAnsi"/>
        </w:rPr>
        <w:t>yanı</w:t>
      </w:r>
      <w:proofErr w:type="spellEnd"/>
      <w:r w:rsidRPr="00C84FB7">
        <w:rPr>
          <w:rFonts w:asciiTheme="minorHAnsi" w:hAnsiTheme="minorHAnsi" w:cstheme="minorHAnsi"/>
        </w:rPr>
        <w:t xml:space="preserve"> </w:t>
      </w:r>
      <w:proofErr w:type="spellStart"/>
      <w:r w:rsidRPr="00C84FB7">
        <w:rPr>
          <w:rFonts w:asciiTheme="minorHAnsi" w:hAnsiTheme="minorHAnsi" w:cstheme="minorHAnsi"/>
        </w:rPr>
        <w:t>sıra</w:t>
      </w:r>
      <w:proofErr w:type="spellEnd"/>
      <w:r w:rsidRPr="00C84FB7">
        <w:rPr>
          <w:rFonts w:asciiTheme="minorHAnsi" w:hAnsiTheme="minorHAnsi" w:cstheme="minorHAnsi"/>
        </w:rPr>
        <w:t xml:space="preserve"> </w:t>
      </w:r>
      <w:proofErr w:type="spellStart"/>
      <w:r w:rsidRPr="00C84FB7">
        <w:rPr>
          <w:rFonts w:asciiTheme="minorHAnsi" w:hAnsiTheme="minorHAnsi" w:cstheme="minorHAnsi"/>
        </w:rPr>
        <w:t>Yeni</w:t>
      </w:r>
      <w:proofErr w:type="spellEnd"/>
      <w:r w:rsidRPr="00C84FB7">
        <w:rPr>
          <w:rFonts w:asciiTheme="minorHAnsi" w:hAnsiTheme="minorHAnsi" w:cstheme="minorHAnsi"/>
        </w:rPr>
        <w:t xml:space="preserve"> Duster </w:t>
      </w:r>
      <w:r w:rsidR="00B96C82">
        <w:rPr>
          <w:rFonts w:asciiTheme="minorHAnsi" w:hAnsiTheme="minorHAnsi" w:cstheme="minorHAnsi"/>
        </w:rPr>
        <w:t>da</w:t>
      </w:r>
      <w:r w:rsidRPr="00C84FB7">
        <w:rPr>
          <w:rFonts w:asciiTheme="minorHAnsi" w:hAnsiTheme="minorHAnsi" w:cstheme="minorHAnsi"/>
        </w:rPr>
        <w:t xml:space="preserve"> </w:t>
      </w:r>
      <w:proofErr w:type="spellStart"/>
      <w:r w:rsidRPr="00C84FB7">
        <w:rPr>
          <w:rFonts w:asciiTheme="minorHAnsi" w:hAnsiTheme="minorHAnsi" w:cstheme="minorHAnsi"/>
        </w:rPr>
        <w:t>başarısını</w:t>
      </w:r>
      <w:proofErr w:type="spellEnd"/>
      <w:r w:rsidRPr="00C84FB7">
        <w:rPr>
          <w:rFonts w:asciiTheme="minorHAnsi" w:hAnsiTheme="minorHAnsi" w:cstheme="minorHAnsi"/>
        </w:rPr>
        <w:t xml:space="preserve"> </w:t>
      </w:r>
      <w:proofErr w:type="spellStart"/>
      <w:r w:rsidRPr="00C84FB7">
        <w:rPr>
          <w:rFonts w:asciiTheme="minorHAnsi" w:hAnsiTheme="minorHAnsi" w:cstheme="minorHAnsi"/>
        </w:rPr>
        <w:t>teyit</w:t>
      </w:r>
      <w:proofErr w:type="spellEnd"/>
      <w:r w:rsidRPr="00C84FB7">
        <w:rPr>
          <w:rFonts w:asciiTheme="minorHAnsi" w:hAnsiTheme="minorHAnsi" w:cstheme="minorHAnsi"/>
        </w:rPr>
        <w:t xml:space="preserve"> </w:t>
      </w:r>
      <w:proofErr w:type="spellStart"/>
      <w:r w:rsidRPr="00C84FB7">
        <w:rPr>
          <w:rFonts w:asciiTheme="minorHAnsi" w:hAnsiTheme="minorHAnsi" w:cstheme="minorHAnsi"/>
        </w:rPr>
        <w:t>etti</w:t>
      </w:r>
      <w:proofErr w:type="spellEnd"/>
      <w:r w:rsidRPr="00C84FB7">
        <w:rPr>
          <w:rFonts w:asciiTheme="minorHAnsi" w:hAnsiTheme="minorHAnsi" w:cstheme="minorHAnsi"/>
        </w:rPr>
        <w:t>. Clio</w:t>
      </w:r>
      <w:r w:rsidR="00B96C82">
        <w:rPr>
          <w:rFonts w:asciiTheme="minorHAnsi" w:hAnsiTheme="minorHAnsi" w:cstheme="minorHAnsi"/>
        </w:rPr>
        <w:t>,</w:t>
      </w:r>
      <w:r w:rsidRPr="00C84FB7">
        <w:rPr>
          <w:rFonts w:asciiTheme="minorHAnsi" w:hAnsiTheme="minorHAnsi" w:cstheme="minorHAnsi"/>
        </w:rPr>
        <w:t xml:space="preserve"> </w:t>
      </w:r>
      <w:proofErr w:type="spellStart"/>
      <w:r w:rsidRPr="00C84FB7">
        <w:rPr>
          <w:rFonts w:asciiTheme="minorHAnsi" w:hAnsiTheme="minorHAnsi" w:cstheme="minorHAnsi"/>
        </w:rPr>
        <w:t>Avrupa’nın</w:t>
      </w:r>
      <w:proofErr w:type="spellEnd"/>
      <w:r w:rsidRPr="00C84FB7">
        <w:rPr>
          <w:rFonts w:asciiTheme="minorHAnsi" w:hAnsiTheme="minorHAnsi" w:cstheme="minorHAnsi"/>
        </w:rPr>
        <w:t xml:space="preserve"> en </w:t>
      </w:r>
      <w:proofErr w:type="spellStart"/>
      <w:r w:rsidRPr="00C84FB7">
        <w:rPr>
          <w:rFonts w:asciiTheme="minorHAnsi" w:hAnsiTheme="minorHAnsi" w:cstheme="minorHAnsi"/>
        </w:rPr>
        <w:t>çok</w:t>
      </w:r>
      <w:proofErr w:type="spellEnd"/>
      <w:r w:rsidRPr="00C84FB7">
        <w:rPr>
          <w:rFonts w:asciiTheme="minorHAnsi" w:hAnsiTheme="minorHAnsi" w:cstheme="minorHAnsi"/>
        </w:rPr>
        <w:t xml:space="preserve"> </w:t>
      </w:r>
      <w:proofErr w:type="spellStart"/>
      <w:r w:rsidRPr="00C84FB7">
        <w:rPr>
          <w:rFonts w:asciiTheme="minorHAnsi" w:hAnsiTheme="minorHAnsi" w:cstheme="minorHAnsi"/>
        </w:rPr>
        <w:t>satan</w:t>
      </w:r>
      <w:proofErr w:type="spellEnd"/>
      <w:r w:rsidRPr="00C84FB7">
        <w:rPr>
          <w:rFonts w:asciiTheme="minorHAnsi" w:hAnsiTheme="minorHAnsi" w:cstheme="minorHAnsi"/>
        </w:rPr>
        <w:t xml:space="preserve"> </w:t>
      </w:r>
      <w:proofErr w:type="spellStart"/>
      <w:r w:rsidRPr="00C84FB7">
        <w:rPr>
          <w:rFonts w:asciiTheme="minorHAnsi" w:hAnsiTheme="minorHAnsi" w:cstheme="minorHAnsi"/>
        </w:rPr>
        <w:t>ikinci</w:t>
      </w:r>
      <w:proofErr w:type="spellEnd"/>
      <w:r w:rsidRPr="00C84FB7">
        <w:rPr>
          <w:rFonts w:asciiTheme="minorHAnsi" w:hAnsiTheme="minorHAnsi" w:cstheme="minorHAnsi"/>
        </w:rPr>
        <w:t xml:space="preserve"> </w:t>
      </w:r>
      <w:proofErr w:type="spellStart"/>
      <w:r w:rsidR="00B96C82">
        <w:rPr>
          <w:rFonts w:asciiTheme="minorHAnsi" w:hAnsiTheme="minorHAnsi" w:cstheme="minorHAnsi"/>
        </w:rPr>
        <w:t>modeli</w:t>
      </w:r>
      <w:proofErr w:type="spellEnd"/>
      <w:r w:rsidRPr="00C84FB7">
        <w:rPr>
          <w:rFonts w:asciiTheme="minorHAnsi" w:hAnsiTheme="minorHAnsi" w:cstheme="minorHAnsi"/>
        </w:rPr>
        <w:t xml:space="preserve"> </w:t>
      </w:r>
      <w:proofErr w:type="spellStart"/>
      <w:r w:rsidRPr="00C84FB7">
        <w:rPr>
          <w:rFonts w:asciiTheme="minorHAnsi" w:hAnsiTheme="minorHAnsi" w:cstheme="minorHAnsi"/>
        </w:rPr>
        <w:t>olurken</w:t>
      </w:r>
      <w:proofErr w:type="spellEnd"/>
      <w:r w:rsidRPr="00C84FB7">
        <w:rPr>
          <w:rFonts w:asciiTheme="minorHAnsi" w:hAnsiTheme="minorHAnsi" w:cstheme="minorHAnsi"/>
        </w:rPr>
        <w:t xml:space="preserve"> Captu</w:t>
      </w:r>
      <w:r w:rsidR="00B96C82">
        <w:rPr>
          <w:rFonts w:asciiTheme="minorHAnsi" w:hAnsiTheme="minorHAnsi" w:cstheme="minorHAnsi"/>
        </w:rPr>
        <w:t xml:space="preserve">r </w:t>
      </w:r>
      <w:proofErr w:type="spellStart"/>
      <w:r w:rsidR="00B96C82">
        <w:rPr>
          <w:rFonts w:asciiTheme="minorHAnsi" w:hAnsiTheme="minorHAnsi" w:cstheme="minorHAnsi"/>
        </w:rPr>
        <w:t>kendi</w:t>
      </w:r>
      <w:proofErr w:type="spellEnd"/>
      <w:r w:rsidRPr="00C84FB7">
        <w:rPr>
          <w:rFonts w:asciiTheme="minorHAnsi" w:hAnsiTheme="minorHAnsi" w:cstheme="minorHAnsi"/>
        </w:rPr>
        <w:t xml:space="preserve"> </w:t>
      </w:r>
      <w:proofErr w:type="spellStart"/>
      <w:r w:rsidR="00B96C82">
        <w:rPr>
          <w:rFonts w:asciiTheme="minorHAnsi" w:hAnsiTheme="minorHAnsi" w:cstheme="minorHAnsi"/>
        </w:rPr>
        <w:t>sınıfının</w:t>
      </w:r>
      <w:proofErr w:type="spellEnd"/>
      <w:r w:rsidRPr="00C84FB7">
        <w:rPr>
          <w:rFonts w:asciiTheme="minorHAnsi" w:hAnsiTheme="minorHAnsi" w:cstheme="minorHAnsi"/>
        </w:rPr>
        <w:t xml:space="preserve"> en </w:t>
      </w:r>
      <w:proofErr w:type="spellStart"/>
      <w:r w:rsidRPr="00C84FB7">
        <w:rPr>
          <w:rFonts w:asciiTheme="minorHAnsi" w:hAnsiTheme="minorHAnsi" w:cstheme="minorHAnsi"/>
        </w:rPr>
        <w:t>çok</w:t>
      </w:r>
      <w:proofErr w:type="spellEnd"/>
      <w:r w:rsidRPr="00C84FB7">
        <w:rPr>
          <w:rFonts w:asciiTheme="minorHAnsi" w:hAnsiTheme="minorHAnsi" w:cstheme="minorHAnsi"/>
        </w:rPr>
        <w:t xml:space="preserve"> </w:t>
      </w:r>
      <w:proofErr w:type="spellStart"/>
      <w:r w:rsidRPr="00C84FB7">
        <w:rPr>
          <w:rFonts w:asciiTheme="minorHAnsi" w:hAnsiTheme="minorHAnsi" w:cstheme="minorHAnsi"/>
        </w:rPr>
        <w:t>satan</w:t>
      </w:r>
      <w:proofErr w:type="spellEnd"/>
      <w:r w:rsidRPr="00C84FB7">
        <w:rPr>
          <w:rFonts w:asciiTheme="minorHAnsi" w:hAnsiTheme="minorHAnsi" w:cstheme="minorHAnsi"/>
        </w:rPr>
        <w:t xml:space="preserve"> crossover </w:t>
      </w:r>
      <w:proofErr w:type="spellStart"/>
      <w:r w:rsidR="00B96C82">
        <w:rPr>
          <w:rFonts w:asciiTheme="minorHAnsi" w:hAnsiTheme="minorHAnsi" w:cstheme="minorHAnsi"/>
        </w:rPr>
        <w:t>modeli</w:t>
      </w:r>
      <w:proofErr w:type="spellEnd"/>
      <w:r w:rsidRPr="00C84FB7">
        <w:rPr>
          <w:rFonts w:asciiTheme="minorHAnsi" w:hAnsiTheme="minorHAnsi" w:cstheme="minorHAnsi"/>
        </w:rPr>
        <w:t xml:space="preserve"> </w:t>
      </w:r>
      <w:proofErr w:type="spellStart"/>
      <w:r w:rsidRPr="00C84FB7">
        <w:rPr>
          <w:rFonts w:asciiTheme="minorHAnsi" w:hAnsiTheme="minorHAnsi" w:cstheme="minorHAnsi"/>
        </w:rPr>
        <w:t>oldu</w:t>
      </w:r>
      <w:proofErr w:type="spellEnd"/>
      <w:r w:rsidRPr="00C84FB7">
        <w:rPr>
          <w:rFonts w:asciiTheme="minorHAnsi" w:hAnsiTheme="minorHAnsi" w:cstheme="minorHAnsi"/>
        </w:rPr>
        <w:t>.</w:t>
      </w:r>
      <w:r w:rsidR="00E82446">
        <w:rPr>
          <w:rFonts w:asciiTheme="minorHAnsi" w:hAnsiTheme="minorHAnsi" w:cstheme="minorHAnsi"/>
        </w:rPr>
        <w:t xml:space="preserve"> </w:t>
      </w:r>
      <w:proofErr w:type="spellStart"/>
      <w:r w:rsidR="00E82446">
        <w:rPr>
          <w:rFonts w:asciiTheme="minorHAnsi" w:hAnsiTheme="minorHAnsi" w:cstheme="minorHAnsi"/>
        </w:rPr>
        <w:t>Yüzde</w:t>
      </w:r>
      <w:proofErr w:type="spellEnd"/>
      <w:r w:rsidRPr="00C84FB7">
        <w:rPr>
          <w:rFonts w:asciiTheme="minorHAnsi" w:hAnsiTheme="minorHAnsi" w:cstheme="minorHAnsi"/>
        </w:rPr>
        <w:t xml:space="preserve"> 3,7 </w:t>
      </w:r>
      <w:proofErr w:type="spellStart"/>
      <w:r w:rsidRPr="00C84FB7">
        <w:rPr>
          <w:rFonts w:asciiTheme="minorHAnsi" w:hAnsiTheme="minorHAnsi" w:cstheme="minorHAnsi"/>
        </w:rPr>
        <w:t>büyüyen</w:t>
      </w:r>
      <w:proofErr w:type="spellEnd"/>
      <w:r w:rsidRPr="00C84FB7">
        <w:rPr>
          <w:rFonts w:asciiTheme="minorHAnsi" w:hAnsiTheme="minorHAnsi" w:cstheme="minorHAnsi"/>
        </w:rPr>
        <w:t xml:space="preserve"> </w:t>
      </w:r>
      <w:proofErr w:type="spellStart"/>
      <w:r w:rsidRPr="00C84FB7">
        <w:rPr>
          <w:rFonts w:asciiTheme="minorHAnsi" w:hAnsiTheme="minorHAnsi" w:cstheme="minorHAnsi"/>
        </w:rPr>
        <w:t>Avrupa</w:t>
      </w:r>
      <w:proofErr w:type="spellEnd"/>
      <w:r w:rsidRPr="00C84FB7">
        <w:rPr>
          <w:rFonts w:asciiTheme="minorHAnsi" w:hAnsiTheme="minorHAnsi" w:cstheme="minorHAnsi"/>
        </w:rPr>
        <w:t xml:space="preserve"> </w:t>
      </w:r>
      <w:proofErr w:type="spellStart"/>
      <w:r w:rsidR="00AD649E">
        <w:rPr>
          <w:rFonts w:asciiTheme="minorHAnsi" w:hAnsiTheme="minorHAnsi" w:cstheme="minorHAnsi"/>
        </w:rPr>
        <w:t>hafif</w:t>
      </w:r>
      <w:proofErr w:type="spellEnd"/>
      <w:r w:rsidR="00AD649E">
        <w:rPr>
          <w:rFonts w:asciiTheme="minorHAnsi" w:hAnsiTheme="minorHAnsi" w:cstheme="minorHAnsi"/>
        </w:rPr>
        <w:t xml:space="preserve"> </w:t>
      </w:r>
      <w:proofErr w:type="spellStart"/>
      <w:r w:rsidR="00AD649E">
        <w:rPr>
          <w:rFonts w:asciiTheme="minorHAnsi" w:hAnsiTheme="minorHAnsi" w:cstheme="minorHAnsi"/>
        </w:rPr>
        <w:t>ticari</w:t>
      </w:r>
      <w:proofErr w:type="spellEnd"/>
      <w:r w:rsidR="00AD649E">
        <w:rPr>
          <w:rFonts w:asciiTheme="minorHAnsi" w:hAnsiTheme="minorHAnsi" w:cstheme="minorHAnsi"/>
        </w:rPr>
        <w:t xml:space="preserve"> </w:t>
      </w:r>
      <w:proofErr w:type="spellStart"/>
      <w:r w:rsidR="00AD649E">
        <w:rPr>
          <w:rFonts w:asciiTheme="minorHAnsi" w:hAnsiTheme="minorHAnsi" w:cstheme="minorHAnsi"/>
        </w:rPr>
        <w:t>araç</w:t>
      </w:r>
      <w:proofErr w:type="spellEnd"/>
      <w:r w:rsidRPr="00C84FB7">
        <w:rPr>
          <w:rFonts w:asciiTheme="minorHAnsi" w:hAnsiTheme="minorHAnsi" w:cstheme="minorHAnsi"/>
        </w:rPr>
        <w:t xml:space="preserve"> </w:t>
      </w:r>
      <w:proofErr w:type="spellStart"/>
      <w:r w:rsidRPr="00C84FB7">
        <w:rPr>
          <w:rFonts w:asciiTheme="minorHAnsi" w:hAnsiTheme="minorHAnsi" w:cstheme="minorHAnsi"/>
        </w:rPr>
        <w:t>pazarına</w:t>
      </w:r>
      <w:proofErr w:type="spellEnd"/>
      <w:r w:rsidR="00CD1DD9">
        <w:rPr>
          <w:rFonts w:asciiTheme="minorHAnsi" w:hAnsiTheme="minorHAnsi" w:cstheme="minorHAnsi"/>
        </w:rPr>
        <w:t>,</w:t>
      </w:r>
      <w:r w:rsidR="00E82446">
        <w:rPr>
          <w:rFonts w:asciiTheme="minorHAnsi" w:hAnsiTheme="minorHAnsi" w:cstheme="minorHAnsi"/>
        </w:rPr>
        <w:t xml:space="preserve"> </w:t>
      </w:r>
      <w:proofErr w:type="spellStart"/>
      <w:r w:rsidR="00E82446">
        <w:rPr>
          <w:rFonts w:asciiTheme="minorHAnsi" w:hAnsiTheme="minorHAnsi" w:cstheme="minorHAnsi"/>
        </w:rPr>
        <w:t>yüzde</w:t>
      </w:r>
      <w:proofErr w:type="spellEnd"/>
      <w:r w:rsidRPr="00C84FB7">
        <w:rPr>
          <w:rFonts w:asciiTheme="minorHAnsi" w:hAnsiTheme="minorHAnsi" w:cstheme="minorHAnsi"/>
        </w:rPr>
        <w:t xml:space="preserve"> 7,5 </w:t>
      </w:r>
      <w:proofErr w:type="spellStart"/>
      <w:r w:rsidR="00CD1DD9">
        <w:rPr>
          <w:rFonts w:asciiTheme="minorHAnsi" w:hAnsiTheme="minorHAnsi" w:cstheme="minorHAnsi"/>
        </w:rPr>
        <w:t>artış</w:t>
      </w:r>
      <w:proofErr w:type="spellEnd"/>
      <w:r w:rsidR="00CD1DD9">
        <w:rPr>
          <w:rFonts w:asciiTheme="minorHAnsi" w:hAnsiTheme="minorHAnsi" w:cstheme="minorHAnsi"/>
        </w:rPr>
        <w:t xml:space="preserve"> </w:t>
      </w:r>
      <w:proofErr w:type="spellStart"/>
      <w:r w:rsidR="00CD1DD9">
        <w:rPr>
          <w:rFonts w:asciiTheme="minorHAnsi" w:hAnsiTheme="minorHAnsi" w:cstheme="minorHAnsi"/>
        </w:rPr>
        <w:t>gösteren</w:t>
      </w:r>
      <w:proofErr w:type="spellEnd"/>
      <w:r w:rsidRPr="00C84FB7">
        <w:rPr>
          <w:rFonts w:asciiTheme="minorHAnsi" w:hAnsiTheme="minorHAnsi" w:cstheme="minorHAnsi"/>
        </w:rPr>
        <w:t xml:space="preserve"> </w:t>
      </w:r>
      <w:proofErr w:type="spellStart"/>
      <w:r w:rsidRPr="00C84FB7">
        <w:rPr>
          <w:rFonts w:asciiTheme="minorHAnsi" w:hAnsiTheme="minorHAnsi" w:cstheme="minorHAnsi"/>
        </w:rPr>
        <w:t>satış</w:t>
      </w:r>
      <w:proofErr w:type="spellEnd"/>
      <w:r w:rsidRPr="00C84FB7">
        <w:rPr>
          <w:rFonts w:asciiTheme="minorHAnsi" w:hAnsiTheme="minorHAnsi" w:cstheme="minorHAnsi"/>
        </w:rPr>
        <w:t xml:space="preserve"> </w:t>
      </w:r>
      <w:proofErr w:type="spellStart"/>
      <w:r w:rsidR="00CD1DD9">
        <w:rPr>
          <w:rFonts w:asciiTheme="minorHAnsi" w:hAnsiTheme="minorHAnsi" w:cstheme="minorHAnsi"/>
        </w:rPr>
        <w:t>adetleri</w:t>
      </w:r>
      <w:proofErr w:type="spellEnd"/>
      <w:r w:rsidR="00CD1DD9">
        <w:rPr>
          <w:rFonts w:asciiTheme="minorHAnsi" w:hAnsiTheme="minorHAnsi" w:cstheme="minorHAnsi"/>
        </w:rPr>
        <w:t xml:space="preserve"> </w:t>
      </w:r>
      <w:proofErr w:type="spellStart"/>
      <w:r w:rsidR="00CD1DD9">
        <w:rPr>
          <w:rFonts w:asciiTheme="minorHAnsi" w:hAnsiTheme="minorHAnsi" w:cstheme="minorHAnsi"/>
        </w:rPr>
        <w:t>katkı</w:t>
      </w:r>
      <w:proofErr w:type="spellEnd"/>
      <w:r w:rsidR="00CD1DD9">
        <w:rPr>
          <w:rFonts w:asciiTheme="minorHAnsi" w:hAnsiTheme="minorHAnsi" w:cstheme="minorHAnsi"/>
        </w:rPr>
        <w:t xml:space="preserve"> </w:t>
      </w:r>
      <w:proofErr w:type="spellStart"/>
      <w:r w:rsidR="00CD1DD9">
        <w:rPr>
          <w:rFonts w:asciiTheme="minorHAnsi" w:hAnsiTheme="minorHAnsi" w:cstheme="minorHAnsi"/>
        </w:rPr>
        <w:t>sağladı</w:t>
      </w:r>
      <w:proofErr w:type="spellEnd"/>
      <w:r w:rsidR="00CD1DD9">
        <w:rPr>
          <w:rFonts w:asciiTheme="minorHAnsi" w:hAnsiTheme="minorHAnsi" w:cstheme="minorHAnsi"/>
        </w:rPr>
        <w:t>.</w:t>
      </w:r>
    </w:p>
    <w:p w:rsidR="00C84FB7" w:rsidRPr="008D7E51" w:rsidRDefault="00C84FB7" w:rsidP="00C84FB7">
      <w:pPr>
        <w:spacing w:line="250" w:lineRule="auto"/>
        <w:ind w:left="1332" w:right="652"/>
        <w:jc w:val="both"/>
        <w:rPr>
          <w:rFonts w:asciiTheme="minorHAnsi" w:eastAsia="Arial" w:hAnsiTheme="minorHAnsi" w:cstheme="minorHAnsi"/>
          <w:sz w:val="16"/>
        </w:rPr>
      </w:pPr>
    </w:p>
    <w:p w:rsidR="00C84FB7" w:rsidRPr="00C84FB7" w:rsidRDefault="00C84FB7" w:rsidP="00C84FB7">
      <w:pPr>
        <w:spacing w:line="250" w:lineRule="auto"/>
        <w:ind w:left="1332" w:right="652"/>
        <w:jc w:val="both"/>
        <w:rPr>
          <w:rFonts w:asciiTheme="minorHAnsi" w:eastAsia="Arial" w:hAnsiTheme="minorHAnsi" w:cstheme="minorHAnsi"/>
        </w:rPr>
      </w:pPr>
      <w:r w:rsidRPr="00C84FB7">
        <w:rPr>
          <w:rFonts w:asciiTheme="minorHAnsi" w:hAnsiTheme="minorHAnsi" w:cstheme="minorHAnsi"/>
          <w:b/>
        </w:rPr>
        <w:lastRenderedPageBreak/>
        <w:t xml:space="preserve">Dacia </w:t>
      </w:r>
      <w:proofErr w:type="spellStart"/>
      <w:r w:rsidRPr="00C84FB7">
        <w:rPr>
          <w:rFonts w:asciiTheme="minorHAnsi" w:hAnsiTheme="minorHAnsi" w:cstheme="minorHAnsi"/>
        </w:rPr>
        <w:t>markası</w:t>
      </w:r>
      <w:proofErr w:type="spellEnd"/>
      <w:r w:rsidRPr="00C84FB7">
        <w:rPr>
          <w:rFonts w:asciiTheme="minorHAnsi" w:hAnsiTheme="minorHAnsi" w:cstheme="minorHAnsi"/>
        </w:rPr>
        <w:t xml:space="preserve"> </w:t>
      </w:r>
      <w:proofErr w:type="spellStart"/>
      <w:r w:rsidRPr="00C84FB7">
        <w:rPr>
          <w:rFonts w:asciiTheme="minorHAnsi" w:hAnsiTheme="minorHAnsi" w:cstheme="minorHAnsi"/>
        </w:rPr>
        <w:t>Avrupa’da</w:t>
      </w:r>
      <w:proofErr w:type="spellEnd"/>
      <w:r w:rsidRPr="00C84FB7">
        <w:rPr>
          <w:rFonts w:asciiTheme="minorHAnsi" w:hAnsiTheme="minorHAnsi" w:cstheme="minorHAnsi"/>
        </w:rPr>
        <w:t xml:space="preserve"> 311</w:t>
      </w:r>
      <w:r w:rsidR="006F24E3">
        <w:rPr>
          <w:rFonts w:asciiTheme="minorHAnsi" w:hAnsiTheme="minorHAnsi" w:cstheme="minorHAnsi"/>
        </w:rPr>
        <w:t xml:space="preserve"> bin </w:t>
      </w:r>
      <w:r w:rsidRPr="00C84FB7">
        <w:rPr>
          <w:rFonts w:asciiTheme="minorHAnsi" w:hAnsiTheme="minorHAnsi" w:cstheme="minorHAnsi"/>
        </w:rPr>
        <w:t xml:space="preserve">024 </w:t>
      </w:r>
      <w:proofErr w:type="spellStart"/>
      <w:r w:rsidR="006F24E3">
        <w:rPr>
          <w:rFonts w:asciiTheme="minorHAnsi" w:hAnsiTheme="minorHAnsi" w:cstheme="minorHAnsi"/>
        </w:rPr>
        <w:t>satış</w:t>
      </w:r>
      <w:proofErr w:type="spellEnd"/>
      <w:r w:rsidR="006F24E3">
        <w:rPr>
          <w:rFonts w:asciiTheme="minorHAnsi" w:hAnsiTheme="minorHAnsi" w:cstheme="minorHAnsi"/>
        </w:rPr>
        <w:t xml:space="preserve"> </w:t>
      </w:r>
      <w:proofErr w:type="spellStart"/>
      <w:r w:rsidR="006F24E3">
        <w:rPr>
          <w:rFonts w:asciiTheme="minorHAnsi" w:hAnsiTheme="minorHAnsi" w:cstheme="minorHAnsi"/>
        </w:rPr>
        <w:t>adedi</w:t>
      </w:r>
      <w:proofErr w:type="spellEnd"/>
      <w:r w:rsidRPr="00C84FB7">
        <w:rPr>
          <w:rFonts w:asciiTheme="minorHAnsi" w:hAnsiTheme="minorHAnsi" w:cstheme="minorHAnsi"/>
        </w:rPr>
        <w:t xml:space="preserve"> ile (</w:t>
      </w:r>
      <w:proofErr w:type="spellStart"/>
      <w:r w:rsidR="006F24E3">
        <w:rPr>
          <w:rFonts w:asciiTheme="minorHAnsi" w:hAnsiTheme="minorHAnsi" w:cstheme="minorHAnsi"/>
        </w:rPr>
        <w:t>yüzde</w:t>
      </w:r>
      <w:proofErr w:type="spellEnd"/>
      <w:r w:rsidR="006F24E3">
        <w:rPr>
          <w:rFonts w:asciiTheme="minorHAnsi" w:hAnsiTheme="minorHAnsi" w:cstheme="minorHAnsi"/>
        </w:rPr>
        <w:t xml:space="preserve"> </w:t>
      </w:r>
      <w:r w:rsidRPr="00C84FB7">
        <w:rPr>
          <w:rFonts w:asciiTheme="minorHAnsi" w:hAnsiTheme="minorHAnsi" w:cstheme="minorHAnsi"/>
        </w:rPr>
        <w:t xml:space="preserve">10,6 </w:t>
      </w:r>
      <w:proofErr w:type="spellStart"/>
      <w:r w:rsidRPr="00C84FB7">
        <w:rPr>
          <w:rFonts w:asciiTheme="minorHAnsi" w:hAnsiTheme="minorHAnsi" w:cstheme="minorHAnsi"/>
        </w:rPr>
        <w:t>artış</w:t>
      </w:r>
      <w:proofErr w:type="spellEnd"/>
      <w:r w:rsidRPr="00C84FB7">
        <w:rPr>
          <w:rFonts w:asciiTheme="minorHAnsi" w:hAnsiTheme="minorHAnsi" w:cstheme="minorHAnsi"/>
        </w:rPr>
        <w:t xml:space="preserve">) </w:t>
      </w:r>
      <w:proofErr w:type="spellStart"/>
      <w:r w:rsidRPr="00C84FB7">
        <w:rPr>
          <w:rFonts w:asciiTheme="minorHAnsi" w:hAnsiTheme="minorHAnsi" w:cstheme="minorHAnsi"/>
        </w:rPr>
        <w:t>yeni</w:t>
      </w:r>
      <w:proofErr w:type="spellEnd"/>
      <w:r w:rsidRPr="00C84FB7">
        <w:rPr>
          <w:rFonts w:asciiTheme="minorHAnsi" w:hAnsiTheme="minorHAnsi" w:cstheme="minorHAnsi"/>
        </w:rPr>
        <w:t xml:space="preserve"> </w:t>
      </w:r>
      <w:proofErr w:type="spellStart"/>
      <w:r w:rsidRPr="00C84FB7">
        <w:rPr>
          <w:rFonts w:asciiTheme="minorHAnsi" w:hAnsiTheme="minorHAnsi" w:cstheme="minorHAnsi"/>
        </w:rPr>
        <w:t>bir</w:t>
      </w:r>
      <w:proofErr w:type="spellEnd"/>
      <w:r w:rsidRPr="00C84FB7">
        <w:rPr>
          <w:rFonts w:asciiTheme="minorHAnsi" w:hAnsiTheme="minorHAnsi" w:cstheme="minorHAnsi"/>
        </w:rPr>
        <w:t xml:space="preserve"> </w:t>
      </w:r>
      <w:proofErr w:type="spellStart"/>
      <w:r w:rsidRPr="00C84FB7">
        <w:rPr>
          <w:rFonts w:asciiTheme="minorHAnsi" w:hAnsiTheme="minorHAnsi" w:cstheme="minorHAnsi"/>
        </w:rPr>
        <w:t>satış</w:t>
      </w:r>
      <w:proofErr w:type="spellEnd"/>
      <w:r w:rsidRPr="00C84FB7">
        <w:rPr>
          <w:rFonts w:asciiTheme="minorHAnsi" w:hAnsiTheme="minorHAnsi" w:cstheme="minorHAnsi"/>
        </w:rPr>
        <w:t xml:space="preserve"> </w:t>
      </w:r>
      <w:proofErr w:type="spellStart"/>
      <w:r w:rsidRPr="00C84FB7">
        <w:rPr>
          <w:rFonts w:asciiTheme="minorHAnsi" w:hAnsiTheme="minorHAnsi" w:cstheme="minorHAnsi"/>
        </w:rPr>
        <w:t>rekoru</w:t>
      </w:r>
      <w:proofErr w:type="spellEnd"/>
      <w:r w:rsidRPr="00C84FB7">
        <w:rPr>
          <w:rFonts w:asciiTheme="minorHAnsi" w:hAnsiTheme="minorHAnsi" w:cstheme="minorHAnsi"/>
        </w:rPr>
        <w:t xml:space="preserve"> </w:t>
      </w:r>
      <w:proofErr w:type="spellStart"/>
      <w:r w:rsidRPr="00C84FB7">
        <w:rPr>
          <w:rFonts w:asciiTheme="minorHAnsi" w:hAnsiTheme="minorHAnsi" w:cstheme="minorHAnsi"/>
        </w:rPr>
        <w:t>kır</w:t>
      </w:r>
      <w:r w:rsidR="006F24E3">
        <w:rPr>
          <w:rFonts w:asciiTheme="minorHAnsi" w:hAnsiTheme="minorHAnsi" w:cstheme="minorHAnsi"/>
        </w:rPr>
        <w:t>dı</w:t>
      </w:r>
      <w:proofErr w:type="spellEnd"/>
      <w:r w:rsidR="006F24E3">
        <w:rPr>
          <w:rFonts w:asciiTheme="minorHAnsi" w:hAnsiTheme="minorHAnsi" w:cstheme="minorHAnsi"/>
        </w:rPr>
        <w:t xml:space="preserve"> </w:t>
      </w:r>
      <w:proofErr w:type="spellStart"/>
      <w:r w:rsidR="006F24E3">
        <w:rPr>
          <w:rFonts w:asciiTheme="minorHAnsi" w:hAnsiTheme="minorHAnsi" w:cstheme="minorHAnsi"/>
        </w:rPr>
        <w:t>ve</w:t>
      </w:r>
      <w:proofErr w:type="spellEnd"/>
      <w:r w:rsidR="006F24E3">
        <w:rPr>
          <w:rFonts w:asciiTheme="minorHAnsi" w:hAnsiTheme="minorHAnsi" w:cstheme="minorHAnsi"/>
        </w:rPr>
        <w:t xml:space="preserve"> </w:t>
      </w:r>
      <w:proofErr w:type="spellStart"/>
      <w:r w:rsidR="006F24E3">
        <w:rPr>
          <w:rFonts w:asciiTheme="minorHAnsi" w:hAnsiTheme="minorHAnsi" w:cstheme="minorHAnsi"/>
        </w:rPr>
        <w:t>yüzde</w:t>
      </w:r>
      <w:proofErr w:type="spellEnd"/>
      <w:r w:rsidR="006F24E3">
        <w:rPr>
          <w:rFonts w:asciiTheme="minorHAnsi" w:hAnsiTheme="minorHAnsi" w:cstheme="minorHAnsi"/>
        </w:rPr>
        <w:t xml:space="preserve"> </w:t>
      </w:r>
      <w:r w:rsidRPr="00C84FB7">
        <w:rPr>
          <w:rFonts w:asciiTheme="minorHAnsi" w:hAnsiTheme="minorHAnsi" w:cstheme="minorHAnsi"/>
        </w:rPr>
        <w:t>3,3</w:t>
      </w:r>
      <w:r w:rsidR="006F24E3">
        <w:rPr>
          <w:rFonts w:asciiTheme="minorHAnsi" w:hAnsiTheme="minorHAnsi" w:cstheme="minorHAnsi"/>
        </w:rPr>
        <w:t xml:space="preserve"> </w:t>
      </w:r>
      <w:proofErr w:type="spellStart"/>
      <w:r w:rsidR="006F24E3">
        <w:rPr>
          <w:rFonts w:asciiTheme="minorHAnsi" w:hAnsiTheme="minorHAnsi" w:cstheme="minorHAnsi"/>
        </w:rPr>
        <w:t>gibi</w:t>
      </w:r>
      <w:proofErr w:type="spellEnd"/>
      <w:r w:rsidRPr="00C84FB7">
        <w:rPr>
          <w:rFonts w:asciiTheme="minorHAnsi" w:hAnsiTheme="minorHAnsi" w:cstheme="minorHAnsi"/>
        </w:rPr>
        <w:t xml:space="preserve"> </w:t>
      </w:r>
      <w:proofErr w:type="spellStart"/>
      <w:r w:rsidRPr="00C84FB7">
        <w:rPr>
          <w:rFonts w:asciiTheme="minorHAnsi" w:hAnsiTheme="minorHAnsi" w:cstheme="minorHAnsi"/>
        </w:rPr>
        <w:t>rekor</w:t>
      </w:r>
      <w:proofErr w:type="spellEnd"/>
      <w:r w:rsidRPr="00C84FB7">
        <w:rPr>
          <w:rFonts w:asciiTheme="minorHAnsi" w:hAnsiTheme="minorHAnsi" w:cstheme="minorHAnsi"/>
        </w:rPr>
        <w:t xml:space="preserve"> </w:t>
      </w:r>
      <w:proofErr w:type="spellStart"/>
      <w:r w:rsidRPr="00C84FB7">
        <w:rPr>
          <w:rFonts w:asciiTheme="minorHAnsi" w:hAnsiTheme="minorHAnsi" w:cstheme="minorHAnsi"/>
        </w:rPr>
        <w:t>bir</w:t>
      </w:r>
      <w:proofErr w:type="spellEnd"/>
      <w:r w:rsidRPr="00C84FB7">
        <w:rPr>
          <w:rFonts w:asciiTheme="minorHAnsi" w:hAnsiTheme="minorHAnsi" w:cstheme="minorHAnsi"/>
        </w:rPr>
        <w:t xml:space="preserve"> </w:t>
      </w:r>
      <w:proofErr w:type="spellStart"/>
      <w:r w:rsidRPr="00C84FB7">
        <w:rPr>
          <w:rFonts w:asciiTheme="minorHAnsi" w:hAnsiTheme="minorHAnsi" w:cstheme="minorHAnsi"/>
        </w:rPr>
        <w:t>pazar</w:t>
      </w:r>
      <w:proofErr w:type="spellEnd"/>
      <w:r w:rsidRPr="00C84FB7">
        <w:rPr>
          <w:rFonts w:asciiTheme="minorHAnsi" w:hAnsiTheme="minorHAnsi" w:cstheme="minorHAnsi"/>
        </w:rPr>
        <w:t xml:space="preserve"> </w:t>
      </w:r>
      <w:proofErr w:type="spellStart"/>
      <w:r w:rsidRPr="00C84FB7">
        <w:rPr>
          <w:rFonts w:asciiTheme="minorHAnsi" w:hAnsiTheme="minorHAnsi" w:cstheme="minorHAnsi"/>
        </w:rPr>
        <w:t>pay</w:t>
      </w:r>
      <w:r w:rsidR="006F24E3">
        <w:rPr>
          <w:rFonts w:asciiTheme="minorHAnsi" w:hAnsiTheme="minorHAnsi" w:cstheme="minorHAnsi"/>
        </w:rPr>
        <w:t>ı</w:t>
      </w:r>
      <w:proofErr w:type="spellEnd"/>
      <w:r w:rsidRPr="00C84FB7">
        <w:rPr>
          <w:rFonts w:asciiTheme="minorHAnsi" w:hAnsiTheme="minorHAnsi" w:cstheme="minorHAnsi"/>
        </w:rPr>
        <w:t xml:space="preserve"> (0,4 </w:t>
      </w:r>
      <w:proofErr w:type="spellStart"/>
      <w:r w:rsidRPr="00C84FB7">
        <w:rPr>
          <w:rFonts w:asciiTheme="minorHAnsi" w:hAnsiTheme="minorHAnsi" w:cstheme="minorHAnsi"/>
        </w:rPr>
        <w:t>puan</w:t>
      </w:r>
      <w:proofErr w:type="spellEnd"/>
      <w:r w:rsidRPr="00C84FB7">
        <w:rPr>
          <w:rFonts w:asciiTheme="minorHAnsi" w:hAnsiTheme="minorHAnsi" w:cstheme="minorHAnsi"/>
        </w:rPr>
        <w:t xml:space="preserve"> </w:t>
      </w:r>
      <w:proofErr w:type="spellStart"/>
      <w:r w:rsidRPr="00C84FB7">
        <w:rPr>
          <w:rFonts w:asciiTheme="minorHAnsi" w:hAnsiTheme="minorHAnsi" w:cstheme="minorHAnsi"/>
        </w:rPr>
        <w:t>artış</w:t>
      </w:r>
      <w:proofErr w:type="spellEnd"/>
      <w:r w:rsidRPr="00C84FB7">
        <w:rPr>
          <w:rFonts w:asciiTheme="minorHAnsi" w:hAnsiTheme="minorHAnsi" w:cstheme="minorHAnsi"/>
        </w:rPr>
        <w:t xml:space="preserve">) </w:t>
      </w:r>
      <w:proofErr w:type="spellStart"/>
      <w:r w:rsidR="006F24E3">
        <w:rPr>
          <w:rFonts w:asciiTheme="minorHAnsi" w:hAnsiTheme="minorHAnsi" w:cstheme="minorHAnsi"/>
        </w:rPr>
        <w:t>elde</w:t>
      </w:r>
      <w:proofErr w:type="spellEnd"/>
      <w:r w:rsidR="006F24E3">
        <w:rPr>
          <w:rFonts w:asciiTheme="minorHAnsi" w:hAnsiTheme="minorHAnsi" w:cstheme="minorHAnsi"/>
        </w:rPr>
        <w:t xml:space="preserve"> </w:t>
      </w:r>
      <w:proofErr w:type="spellStart"/>
      <w:r w:rsidR="006F24E3">
        <w:rPr>
          <w:rFonts w:asciiTheme="minorHAnsi" w:hAnsiTheme="minorHAnsi" w:cstheme="minorHAnsi"/>
        </w:rPr>
        <w:t>etti</w:t>
      </w:r>
      <w:proofErr w:type="spellEnd"/>
      <w:r w:rsidR="006F24E3">
        <w:rPr>
          <w:rFonts w:asciiTheme="minorHAnsi" w:hAnsiTheme="minorHAnsi" w:cstheme="minorHAnsi"/>
        </w:rPr>
        <w:t>.</w:t>
      </w:r>
      <w:r w:rsidRPr="00C84FB7">
        <w:rPr>
          <w:rFonts w:asciiTheme="minorHAnsi" w:hAnsiTheme="minorHAnsi" w:cstheme="minorHAnsi"/>
        </w:rPr>
        <w:t xml:space="preserve"> Bu </w:t>
      </w:r>
      <w:proofErr w:type="spellStart"/>
      <w:r w:rsidRPr="00C84FB7">
        <w:rPr>
          <w:rFonts w:asciiTheme="minorHAnsi" w:hAnsiTheme="minorHAnsi" w:cstheme="minorHAnsi"/>
        </w:rPr>
        <w:t>artış</w:t>
      </w:r>
      <w:proofErr w:type="spellEnd"/>
      <w:r w:rsidRPr="00C84FB7">
        <w:rPr>
          <w:rFonts w:asciiTheme="minorHAnsi" w:hAnsiTheme="minorHAnsi" w:cstheme="minorHAnsi"/>
        </w:rPr>
        <w:t xml:space="preserve">, </w:t>
      </w:r>
      <w:proofErr w:type="spellStart"/>
      <w:r w:rsidRPr="00C84FB7">
        <w:rPr>
          <w:rFonts w:asciiTheme="minorHAnsi" w:hAnsiTheme="minorHAnsi" w:cstheme="minorHAnsi"/>
        </w:rPr>
        <w:t>Yeni</w:t>
      </w:r>
      <w:proofErr w:type="spellEnd"/>
      <w:r w:rsidRPr="00C84FB7">
        <w:rPr>
          <w:rFonts w:asciiTheme="minorHAnsi" w:hAnsiTheme="minorHAnsi" w:cstheme="minorHAnsi"/>
        </w:rPr>
        <w:t xml:space="preserve"> Duster </w:t>
      </w:r>
      <w:proofErr w:type="spellStart"/>
      <w:r w:rsidRPr="00C84FB7">
        <w:rPr>
          <w:rFonts w:asciiTheme="minorHAnsi" w:hAnsiTheme="minorHAnsi" w:cstheme="minorHAnsi"/>
        </w:rPr>
        <w:t>ve</w:t>
      </w:r>
      <w:proofErr w:type="spellEnd"/>
      <w:r w:rsidRPr="00C84FB7">
        <w:rPr>
          <w:rFonts w:asciiTheme="minorHAnsi" w:hAnsiTheme="minorHAnsi" w:cstheme="minorHAnsi"/>
        </w:rPr>
        <w:t xml:space="preserve"> </w:t>
      </w:r>
      <w:proofErr w:type="spellStart"/>
      <w:r w:rsidRPr="00C84FB7">
        <w:rPr>
          <w:rFonts w:asciiTheme="minorHAnsi" w:hAnsiTheme="minorHAnsi" w:cstheme="minorHAnsi"/>
        </w:rPr>
        <w:t>Sandero</w:t>
      </w:r>
      <w:proofErr w:type="spellEnd"/>
      <w:r w:rsidRPr="00C84FB7">
        <w:rPr>
          <w:rFonts w:asciiTheme="minorHAnsi" w:hAnsiTheme="minorHAnsi" w:cstheme="minorHAnsi"/>
        </w:rPr>
        <w:t xml:space="preserve"> </w:t>
      </w:r>
      <w:proofErr w:type="spellStart"/>
      <w:r w:rsidRPr="00C84FB7">
        <w:rPr>
          <w:rFonts w:asciiTheme="minorHAnsi" w:hAnsiTheme="minorHAnsi" w:cstheme="minorHAnsi"/>
        </w:rPr>
        <w:t>sayesinde</w:t>
      </w:r>
      <w:proofErr w:type="spellEnd"/>
      <w:r w:rsidRPr="00C84FB7">
        <w:rPr>
          <w:rFonts w:asciiTheme="minorHAnsi" w:hAnsiTheme="minorHAnsi" w:cstheme="minorHAnsi"/>
        </w:rPr>
        <w:t xml:space="preserve"> </w:t>
      </w:r>
      <w:proofErr w:type="spellStart"/>
      <w:r w:rsidR="0085345F">
        <w:rPr>
          <w:rFonts w:asciiTheme="minorHAnsi" w:hAnsiTheme="minorHAnsi" w:cstheme="minorHAnsi"/>
        </w:rPr>
        <w:t>gerçekleşti</w:t>
      </w:r>
      <w:proofErr w:type="spellEnd"/>
      <w:r w:rsidR="0085345F">
        <w:rPr>
          <w:rFonts w:asciiTheme="minorHAnsi" w:hAnsiTheme="minorHAnsi" w:cstheme="minorHAnsi"/>
        </w:rPr>
        <w:t>.</w:t>
      </w:r>
    </w:p>
    <w:p w:rsidR="00C84FB7" w:rsidRPr="00C84FB7" w:rsidRDefault="00C84FB7" w:rsidP="00C84FB7">
      <w:pPr>
        <w:spacing w:line="250" w:lineRule="auto"/>
        <w:ind w:left="1332" w:right="652"/>
        <w:jc w:val="both"/>
        <w:rPr>
          <w:rFonts w:asciiTheme="minorHAnsi" w:eastAsia="Arial" w:hAnsiTheme="minorHAnsi" w:cstheme="minorHAnsi"/>
        </w:rPr>
      </w:pPr>
      <w:proofErr w:type="spellStart"/>
      <w:r w:rsidRPr="00C84FB7">
        <w:rPr>
          <w:rFonts w:asciiTheme="minorHAnsi" w:hAnsiTheme="minorHAnsi" w:cstheme="minorHAnsi"/>
        </w:rPr>
        <w:t>Avrupa</w:t>
      </w:r>
      <w:proofErr w:type="spellEnd"/>
      <w:r w:rsidRPr="00C84FB7">
        <w:rPr>
          <w:rFonts w:asciiTheme="minorHAnsi" w:hAnsiTheme="minorHAnsi" w:cstheme="minorHAnsi"/>
        </w:rPr>
        <w:t xml:space="preserve"> </w:t>
      </w:r>
      <w:proofErr w:type="spellStart"/>
      <w:r w:rsidRPr="00C84FB7">
        <w:rPr>
          <w:rFonts w:asciiTheme="minorHAnsi" w:hAnsiTheme="minorHAnsi" w:cstheme="minorHAnsi"/>
        </w:rPr>
        <w:t>dışında</w:t>
      </w:r>
      <w:proofErr w:type="spellEnd"/>
      <w:r w:rsidRPr="00C84FB7">
        <w:rPr>
          <w:rFonts w:asciiTheme="minorHAnsi" w:hAnsiTheme="minorHAnsi" w:cstheme="minorHAnsi"/>
        </w:rPr>
        <w:t xml:space="preserve">, </w:t>
      </w:r>
      <w:proofErr w:type="spellStart"/>
      <w:r w:rsidRPr="00C84FB7">
        <w:rPr>
          <w:rFonts w:asciiTheme="minorHAnsi" w:hAnsiTheme="minorHAnsi" w:cstheme="minorHAnsi"/>
        </w:rPr>
        <w:t>Grup</w:t>
      </w:r>
      <w:proofErr w:type="spellEnd"/>
      <w:r w:rsidRPr="00C84FB7">
        <w:rPr>
          <w:rFonts w:asciiTheme="minorHAnsi" w:hAnsiTheme="minorHAnsi" w:cstheme="minorHAnsi"/>
        </w:rPr>
        <w:t xml:space="preserve"> </w:t>
      </w:r>
      <w:proofErr w:type="spellStart"/>
      <w:r w:rsidRPr="00C84FB7">
        <w:rPr>
          <w:rFonts w:asciiTheme="minorHAnsi" w:hAnsiTheme="minorHAnsi" w:cstheme="minorHAnsi"/>
        </w:rPr>
        <w:t>özellikle</w:t>
      </w:r>
      <w:proofErr w:type="spellEnd"/>
      <w:r w:rsidRPr="00C84FB7">
        <w:rPr>
          <w:rFonts w:asciiTheme="minorHAnsi" w:hAnsiTheme="minorHAnsi" w:cstheme="minorHAnsi"/>
        </w:rPr>
        <w:t xml:space="preserve"> Türkiye (</w:t>
      </w:r>
      <w:proofErr w:type="spellStart"/>
      <w:r w:rsidR="0004492B">
        <w:rPr>
          <w:rFonts w:asciiTheme="minorHAnsi" w:hAnsiTheme="minorHAnsi" w:cstheme="minorHAnsi"/>
        </w:rPr>
        <w:t>yüzde</w:t>
      </w:r>
      <w:proofErr w:type="spellEnd"/>
      <w:r w:rsidR="0004492B">
        <w:rPr>
          <w:rFonts w:asciiTheme="minorHAnsi" w:hAnsiTheme="minorHAnsi" w:cstheme="minorHAnsi"/>
        </w:rPr>
        <w:t xml:space="preserve"> </w:t>
      </w:r>
      <w:r w:rsidRPr="00C84FB7">
        <w:rPr>
          <w:rFonts w:asciiTheme="minorHAnsi" w:hAnsiTheme="minorHAnsi" w:cstheme="minorHAnsi"/>
        </w:rPr>
        <w:t xml:space="preserve">44,8) </w:t>
      </w:r>
      <w:proofErr w:type="spellStart"/>
      <w:r w:rsidRPr="00C84FB7">
        <w:rPr>
          <w:rFonts w:asciiTheme="minorHAnsi" w:hAnsiTheme="minorHAnsi" w:cstheme="minorHAnsi"/>
        </w:rPr>
        <w:t>ve</w:t>
      </w:r>
      <w:proofErr w:type="spellEnd"/>
      <w:r w:rsidRPr="00C84FB7">
        <w:rPr>
          <w:rFonts w:asciiTheme="minorHAnsi" w:hAnsiTheme="minorHAnsi" w:cstheme="minorHAnsi"/>
        </w:rPr>
        <w:t xml:space="preserve"> </w:t>
      </w:r>
      <w:proofErr w:type="spellStart"/>
      <w:r w:rsidRPr="00C84FB7">
        <w:rPr>
          <w:rFonts w:asciiTheme="minorHAnsi" w:hAnsiTheme="minorHAnsi" w:cstheme="minorHAnsi"/>
        </w:rPr>
        <w:t>Arjantin’deki</w:t>
      </w:r>
      <w:proofErr w:type="spellEnd"/>
      <w:r w:rsidRPr="00C84FB7">
        <w:rPr>
          <w:rFonts w:asciiTheme="minorHAnsi" w:hAnsiTheme="minorHAnsi" w:cstheme="minorHAnsi"/>
        </w:rPr>
        <w:t xml:space="preserve"> (</w:t>
      </w:r>
      <w:proofErr w:type="spellStart"/>
      <w:r w:rsidR="0004492B">
        <w:rPr>
          <w:rFonts w:asciiTheme="minorHAnsi" w:hAnsiTheme="minorHAnsi" w:cstheme="minorHAnsi"/>
        </w:rPr>
        <w:t>yüzde</w:t>
      </w:r>
      <w:proofErr w:type="spellEnd"/>
      <w:r w:rsidR="0004492B">
        <w:rPr>
          <w:rFonts w:asciiTheme="minorHAnsi" w:hAnsiTheme="minorHAnsi" w:cstheme="minorHAnsi"/>
        </w:rPr>
        <w:t xml:space="preserve"> </w:t>
      </w:r>
      <w:r w:rsidRPr="00C84FB7">
        <w:rPr>
          <w:rFonts w:asciiTheme="minorHAnsi" w:hAnsiTheme="minorHAnsi" w:cstheme="minorHAnsi"/>
        </w:rPr>
        <w:t xml:space="preserve">50,2) </w:t>
      </w:r>
    </w:p>
    <w:p w:rsidR="00C84FB7" w:rsidRPr="00C84FB7" w:rsidRDefault="00C84FB7" w:rsidP="00C84FB7">
      <w:pPr>
        <w:spacing w:line="250" w:lineRule="auto"/>
        <w:ind w:left="1332" w:right="652"/>
        <w:jc w:val="both"/>
        <w:rPr>
          <w:rFonts w:asciiTheme="minorHAnsi" w:eastAsia="Arial" w:hAnsiTheme="minorHAnsi" w:cstheme="minorHAnsi"/>
        </w:rPr>
      </w:pPr>
      <w:proofErr w:type="spellStart"/>
      <w:proofErr w:type="gramStart"/>
      <w:r w:rsidRPr="00C84FB7">
        <w:rPr>
          <w:rFonts w:asciiTheme="minorHAnsi" w:hAnsiTheme="minorHAnsi" w:cstheme="minorHAnsi"/>
        </w:rPr>
        <w:t>pazar</w:t>
      </w:r>
      <w:r w:rsidR="0004492B">
        <w:rPr>
          <w:rFonts w:asciiTheme="minorHAnsi" w:hAnsiTheme="minorHAnsi" w:cstheme="minorHAnsi"/>
        </w:rPr>
        <w:t>ın</w:t>
      </w:r>
      <w:proofErr w:type="spellEnd"/>
      <w:proofErr w:type="gramEnd"/>
      <w:r w:rsidRPr="00C84FB7">
        <w:rPr>
          <w:rFonts w:asciiTheme="minorHAnsi" w:hAnsiTheme="minorHAnsi" w:cstheme="minorHAnsi"/>
        </w:rPr>
        <w:t xml:space="preserve"> </w:t>
      </w:r>
      <w:proofErr w:type="spellStart"/>
      <w:r w:rsidRPr="00C84FB7">
        <w:rPr>
          <w:rFonts w:asciiTheme="minorHAnsi" w:hAnsiTheme="minorHAnsi" w:cstheme="minorHAnsi"/>
        </w:rPr>
        <w:t>daralmasının</w:t>
      </w:r>
      <w:proofErr w:type="spellEnd"/>
      <w:r w:rsidRPr="00C84FB7">
        <w:rPr>
          <w:rFonts w:asciiTheme="minorHAnsi" w:hAnsiTheme="minorHAnsi" w:cstheme="minorHAnsi"/>
        </w:rPr>
        <w:t xml:space="preserve"> </w:t>
      </w:r>
      <w:proofErr w:type="spellStart"/>
      <w:r w:rsidRPr="00C84FB7">
        <w:rPr>
          <w:rFonts w:asciiTheme="minorHAnsi" w:hAnsiTheme="minorHAnsi" w:cstheme="minorHAnsi"/>
        </w:rPr>
        <w:t>ve</w:t>
      </w:r>
      <w:proofErr w:type="spellEnd"/>
      <w:r w:rsidRPr="00C84FB7">
        <w:rPr>
          <w:rFonts w:asciiTheme="minorHAnsi" w:hAnsiTheme="minorHAnsi" w:cstheme="minorHAnsi"/>
        </w:rPr>
        <w:t xml:space="preserve"> </w:t>
      </w:r>
      <w:proofErr w:type="spellStart"/>
      <w:r w:rsidRPr="00C84FB7">
        <w:rPr>
          <w:rFonts w:asciiTheme="minorHAnsi" w:hAnsiTheme="minorHAnsi" w:cstheme="minorHAnsi"/>
        </w:rPr>
        <w:t>İran’da</w:t>
      </w:r>
      <w:proofErr w:type="spellEnd"/>
      <w:r w:rsidRPr="00C84FB7">
        <w:rPr>
          <w:rFonts w:asciiTheme="minorHAnsi" w:hAnsiTheme="minorHAnsi" w:cstheme="minorHAnsi"/>
        </w:rPr>
        <w:t xml:space="preserve"> </w:t>
      </w:r>
      <w:proofErr w:type="spellStart"/>
      <w:r w:rsidRPr="00C84FB7">
        <w:rPr>
          <w:rFonts w:asciiTheme="minorHAnsi" w:hAnsiTheme="minorHAnsi" w:cstheme="minorHAnsi"/>
        </w:rPr>
        <w:t>satışların</w:t>
      </w:r>
      <w:proofErr w:type="spellEnd"/>
      <w:r w:rsidRPr="00C84FB7">
        <w:rPr>
          <w:rFonts w:asciiTheme="minorHAnsi" w:hAnsiTheme="minorHAnsi" w:cstheme="minorHAnsi"/>
        </w:rPr>
        <w:t xml:space="preserve"> </w:t>
      </w:r>
      <w:proofErr w:type="spellStart"/>
      <w:r w:rsidRPr="00C84FB7">
        <w:rPr>
          <w:rFonts w:asciiTheme="minorHAnsi" w:hAnsiTheme="minorHAnsi" w:cstheme="minorHAnsi"/>
        </w:rPr>
        <w:t>Ağustos</w:t>
      </w:r>
      <w:proofErr w:type="spellEnd"/>
      <w:r w:rsidRPr="00C84FB7">
        <w:rPr>
          <w:rFonts w:asciiTheme="minorHAnsi" w:hAnsiTheme="minorHAnsi" w:cstheme="minorHAnsi"/>
        </w:rPr>
        <w:t xml:space="preserve"> 2018’den bu </w:t>
      </w:r>
      <w:proofErr w:type="spellStart"/>
      <w:r w:rsidRPr="00C84FB7">
        <w:rPr>
          <w:rFonts w:asciiTheme="minorHAnsi" w:hAnsiTheme="minorHAnsi" w:cstheme="minorHAnsi"/>
        </w:rPr>
        <w:t>yana</w:t>
      </w:r>
      <w:proofErr w:type="spellEnd"/>
      <w:r w:rsidRPr="00C84FB7">
        <w:rPr>
          <w:rFonts w:asciiTheme="minorHAnsi" w:hAnsiTheme="minorHAnsi" w:cstheme="minorHAnsi"/>
        </w:rPr>
        <w:t xml:space="preserve"> </w:t>
      </w:r>
      <w:proofErr w:type="spellStart"/>
      <w:r w:rsidRPr="00C84FB7">
        <w:rPr>
          <w:rFonts w:asciiTheme="minorHAnsi" w:hAnsiTheme="minorHAnsi" w:cstheme="minorHAnsi"/>
        </w:rPr>
        <w:t>dur</w:t>
      </w:r>
      <w:r w:rsidR="007D69C0">
        <w:rPr>
          <w:rFonts w:asciiTheme="minorHAnsi" w:hAnsiTheme="minorHAnsi" w:cstheme="minorHAnsi"/>
        </w:rPr>
        <w:t>masının</w:t>
      </w:r>
      <w:proofErr w:type="spellEnd"/>
      <w:r w:rsidRPr="00C84FB7">
        <w:rPr>
          <w:rFonts w:asciiTheme="minorHAnsi" w:hAnsiTheme="minorHAnsi" w:cstheme="minorHAnsi"/>
        </w:rPr>
        <w:t xml:space="preserve"> (Renault Grubu 2018’in </w:t>
      </w:r>
      <w:proofErr w:type="spellStart"/>
      <w:r w:rsidRPr="00C84FB7">
        <w:rPr>
          <w:rFonts w:asciiTheme="minorHAnsi" w:hAnsiTheme="minorHAnsi" w:cstheme="minorHAnsi"/>
        </w:rPr>
        <w:t>ilk</w:t>
      </w:r>
      <w:proofErr w:type="spellEnd"/>
      <w:r w:rsidRPr="00C84FB7">
        <w:rPr>
          <w:rFonts w:asciiTheme="minorHAnsi" w:hAnsiTheme="minorHAnsi" w:cstheme="minorHAnsi"/>
        </w:rPr>
        <w:t xml:space="preserve"> </w:t>
      </w:r>
      <w:proofErr w:type="spellStart"/>
      <w:r w:rsidRPr="00C84FB7">
        <w:rPr>
          <w:rFonts w:asciiTheme="minorHAnsi" w:hAnsiTheme="minorHAnsi" w:cstheme="minorHAnsi"/>
        </w:rPr>
        <w:t>yarısında</w:t>
      </w:r>
      <w:proofErr w:type="spellEnd"/>
      <w:r w:rsidRPr="00C84FB7">
        <w:rPr>
          <w:rFonts w:asciiTheme="minorHAnsi" w:hAnsiTheme="minorHAnsi" w:cstheme="minorHAnsi"/>
        </w:rPr>
        <w:t xml:space="preserve"> 77</w:t>
      </w:r>
      <w:r w:rsidR="0004492B">
        <w:rPr>
          <w:rFonts w:asciiTheme="minorHAnsi" w:hAnsiTheme="minorHAnsi" w:cstheme="minorHAnsi"/>
        </w:rPr>
        <w:t xml:space="preserve"> bin </w:t>
      </w:r>
      <w:r w:rsidRPr="00C84FB7">
        <w:rPr>
          <w:rFonts w:asciiTheme="minorHAnsi" w:hAnsiTheme="minorHAnsi" w:cstheme="minorHAnsi"/>
        </w:rPr>
        <w:t xml:space="preserve">698 </w:t>
      </w:r>
      <w:proofErr w:type="spellStart"/>
      <w:r w:rsidR="0004492B">
        <w:rPr>
          <w:rFonts w:asciiTheme="minorHAnsi" w:hAnsiTheme="minorHAnsi" w:cstheme="minorHAnsi"/>
        </w:rPr>
        <w:t>satış</w:t>
      </w:r>
      <w:proofErr w:type="spellEnd"/>
      <w:r w:rsidR="0004492B">
        <w:rPr>
          <w:rFonts w:asciiTheme="minorHAnsi" w:hAnsiTheme="minorHAnsi" w:cstheme="minorHAnsi"/>
        </w:rPr>
        <w:t xml:space="preserve"> </w:t>
      </w:r>
      <w:proofErr w:type="spellStart"/>
      <w:r w:rsidR="0004492B">
        <w:rPr>
          <w:rFonts w:asciiTheme="minorHAnsi" w:hAnsiTheme="minorHAnsi" w:cstheme="minorHAnsi"/>
        </w:rPr>
        <w:t>adedi</w:t>
      </w:r>
      <w:proofErr w:type="spellEnd"/>
      <w:r w:rsidRPr="00C84FB7">
        <w:rPr>
          <w:rFonts w:asciiTheme="minorHAnsi" w:hAnsiTheme="minorHAnsi" w:cstheme="minorHAnsi"/>
        </w:rPr>
        <w:t xml:space="preserve"> </w:t>
      </w:r>
      <w:proofErr w:type="spellStart"/>
      <w:r w:rsidRPr="00C84FB7">
        <w:rPr>
          <w:rFonts w:asciiTheme="minorHAnsi" w:hAnsiTheme="minorHAnsi" w:cstheme="minorHAnsi"/>
        </w:rPr>
        <w:t>gerçekleştir</w:t>
      </w:r>
      <w:r w:rsidR="0004492B">
        <w:rPr>
          <w:rFonts w:asciiTheme="minorHAnsi" w:hAnsiTheme="minorHAnsi" w:cstheme="minorHAnsi"/>
        </w:rPr>
        <w:t>di</w:t>
      </w:r>
      <w:proofErr w:type="spellEnd"/>
      <w:r w:rsidRPr="00C84FB7">
        <w:rPr>
          <w:rFonts w:asciiTheme="minorHAnsi" w:hAnsiTheme="minorHAnsi" w:cstheme="minorHAnsi"/>
        </w:rPr>
        <w:t xml:space="preserve">) </w:t>
      </w:r>
      <w:proofErr w:type="spellStart"/>
      <w:r w:rsidR="002807E8" w:rsidRPr="002807E8">
        <w:rPr>
          <w:rFonts w:asciiTheme="minorHAnsi" w:hAnsiTheme="minorHAnsi" w:cstheme="minorHAnsi"/>
        </w:rPr>
        <w:t>etkisini</w:t>
      </w:r>
      <w:proofErr w:type="spellEnd"/>
      <w:r w:rsidR="002807E8" w:rsidRPr="002807E8">
        <w:rPr>
          <w:rFonts w:asciiTheme="minorHAnsi" w:hAnsiTheme="minorHAnsi" w:cstheme="minorHAnsi"/>
        </w:rPr>
        <w:t xml:space="preserve"> </w:t>
      </w:r>
      <w:proofErr w:type="spellStart"/>
      <w:r w:rsidR="002807E8" w:rsidRPr="002807E8">
        <w:rPr>
          <w:rFonts w:asciiTheme="minorHAnsi" w:hAnsiTheme="minorHAnsi" w:cstheme="minorHAnsi"/>
        </w:rPr>
        <w:t>yaşadı</w:t>
      </w:r>
      <w:proofErr w:type="spellEnd"/>
      <w:r w:rsidR="002807E8" w:rsidRPr="002807E8">
        <w:rPr>
          <w:rFonts w:asciiTheme="minorHAnsi" w:hAnsiTheme="minorHAnsi" w:cstheme="minorHAnsi"/>
        </w:rPr>
        <w:t>.</w:t>
      </w:r>
    </w:p>
    <w:p w:rsidR="00C84FB7" w:rsidRPr="008D7E51" w:rsidRDefault="00C84FB7" w:rsidP="00C84FB7">
      <w:pPr>
        <w:spacing w:line="250" w:lineRule="auto"/>
        <w:ind w:left="1332" w:right="652"/>
        <w:jc w:val="both"/>
        <w:rPr>
          <w:rFonts w:asciiTheme="minorHAnsi" w:eastAsia="Arial" w:hAnsiTheme="minorHAnsi" w:cstheme="minorHAnsi"/>
          <w:sz w:val="16"/>
        </w:rPr>
      </w:pPr>
    </w:p>
    <w:p w:rsidR="00C84FB7" w:rsidRPr="00C84FB7" w:rsidRDefault="00207B30" w:rsidP="00C84FB7">
      <w:pPr>
        <w:spacing w:line="250" w:lineRule="auto"/>
        <w:ind w:left="1332" w:right="652"/>
        <w:jc w:val="both"/>
        <w:rPr>
          <w:rFonts w:asciiTheme="minorHAnsi" w:eastAsia="Arial" w:hAnsiTheme="minorHAnsi" w:cstheme="minorHAnsi"/>
        </w:rPr>
      </w:pPr>
      <w:r w:rsidRPr="00C84FB7">
        <w:rPr>
          <w:rFonts w:asciiTheme="minorHAnsi" w:hAnsiTheme="minorHAnsi" w:cstheme="minorHAnsi"/>
        </w:rPr>
        <w:t>Renault Grubu</w:t>
      </w:r>
      <w:r>
        <w:rPr>
          <w:rFonts w:asciiTheme="minorHAnsi" w:hAnsiTheme="minorHAnsi" w:cstheme="minorHAnsi"/>
        </w:rPr>
        <w:t>,</w:t>
      </w:r>
      <w:r w:rsidRPr="00C84FB7">
        <w:rPr>
          <w:rFonts w:asciiTheme="minorHAnsi" w:hAnsiTheme="minorHAnsi" w:cstheme="minorHAnsi"/>
        </w:rPr>
        <w:t xml:space="preserve"> </w:t>
      </w:r>
      <w:proofErr w:type="spellStart"/>
      <w:r w:rsidR="00C84FB7" w:rsidRPr="00C84FB7">
        <w:rPr>
          <w:rFonts w:asciiTheme="minorHAnsi" w:hAnsiTheme="minorHAnsi" w:cstheme="minorHAnsi"/>
        </w:rPr>
        <w:t>satış</w:t>
      </w:r>
      <w:proofErr w:type="spellEnd"/>
      <w:r w:rsidR="00C84FB7" w:rsidRPr="00C84FB7">
        <w:rPr>
          <w:rFonts w:asciiTheme="minorHAnsi" w:hAnsiTheme="minorHAnsi" w:cstheme="minorHAnsi"/>
        </w:rPr>
        <w:t xml:space="preserve"> </w:t>
      </w:r>
      <w:proofErr w:type="spellStart"/>
      <w:r w:rsidR="00C84FB7" w:rsidRPr="00C84FB7">
        <w:rPr>
          <w:rFonts w:asciiTheme="minorHAnsi" w:hAnsiTheme="minorHAnsi" w:cstheme="minorHAnsi"/>
        </w:rPr>
        <w:t>hacmi</w:t>
      </w:r>
      <w:proofErr w:type="spellEnd"/>
      <w:r w:rsidR="00C84FB7" w:rsidRPr="00C84FB7">
        <w:rPr>
          <w:rFonts w:asciiTheme="minorHAnsi" w:hAnsiTheme="minorHAnsi" w:cstheme="minorHAnsi"/>
        </w:rPr>
        <w:t xml:space="preserve"> </w:t>
      </w:r>
      <w:proofErr w:type="spellStart"/>
      <w:r w:rsidR="00354A5E">
        <w:rPr>
          <w:rFonts w:asciiTheme="minorHAnsi" w:hAnsiTheme="minorHAnsi" w:cstheme="minorHAnsi"/>
        </w:rPr>
        <w:t>bakımından</w:t>
      </w:r>
      <w:proofErr w:type="spellEnd"/>
      <w:r w:rsidR="00C84FB7" w:rsidRPr="00C84FB7">
        <w:rPr>
          <w:rFonts w:asciiTheme="minorHAnsi" w:hAnsiTheme="minorHAnsi" w:cstheme="minorHAnsi"/>
        </w:rPr>
        <w:t xml:space="preserve"> en </w:t>
      </w:r>
      <w:proofErr w:type="spellStart"/>
      <w:r w:rsidR="00C84FB7" w:rsidRPr="00C84FB7">
        <w:rPr>
          <w:rFonts w:asciiTheme="minorHAnsi" w:hAnsiTheme="minorHAnsi" w:cstheme="minorHAnsi"/>
        </w:rPr>
        <w:t>büyük</w:t>
      </w:r>
      <w:proofErr w:type="spellEnd"/>
      <w:r w:rsidR="00C84FB7" w:rsidRPr="00C84FB7">
        <w:rPr>
          <w:rFonts w:asciiTheme="minorHAnsi" w:hAnsiTheme="minorHAnsi" w:cstheme="minorHAnsi"/>
        </w:rPr>
        <w:t xml:space="preserve"> </w:t>
      </w:r>
      <w:proofErr w:type="spellStart"/>
      <w:r w:rsidR="00C84FB7" w:rsidRPr="00C84FB7">
        <w:rPr>
          <w:rFonts w:asciiTheme="minorHAnsi" w:hAnsiTheme="minorHAnsi" w:cstheme="minorHAnsi"/>
        </w:rPr>
        <w:t>ikinci</w:t>
      </w:r>
      <w:proofErr w:type="spellEnd"/>
      <w:r w:rsidR="00C84FB7" w:rsidRPr="00C84FB7">
        <w:rPr>
          <w:rFonts w:asciiTheme="minorHAnsi" w:hAnsiTheme="minorHAnsi" w:cstheme="minorHAnsi"/>
        </w:rPr>
        <w:t xml:space="preserve"> </w:t>
      </w:r>
      <w:proofErr w:type="spellStart"/>
      <w:r w:rsidR="00C84FB7" w:rsidRPr="00C84FB7">
        <w:rPr>
          <w:rFonts w:asciiTheme="minorHAnsi" w:hAnsiTheme="minorHAnsi" w:cstheme="minorHAnsi"/>
        </w:rPr>
        <w:t>ülkesi</w:t>
      </w:r>
      <w:proofErr w:type="spellEnd"/>
      <w:r w:rsidR="00354A5E">
        <w:rPr>
          <w:rFonts w:asciiTheme="minorHAnsi" w:hAnsiTheme="minorHAnsi" w:cstheme="minorHAnsi"/>
        </w:rPr>
        <w:t xml:space="preserve"> </w:t>
      </w:r>
      <w:proofErr w:type="spellStart"/>
      <w:r w:rsidR="00354A5E">
        <w:rPr>
          <w:rFonts w:asciiTheme="minorHAnsi" w:hAnsiTheme="minorHAnsi" w:cstheme="minorHAnsi"/>
        </w:rPr>
        <w:t>olan</w:t>
      </w:r>
      <w:proofErr w:type="spellEnd"/>
      <w:r w:rsidR="00C84FB7" w:rsidRPr="00C84FB7">
        <w:rPr>
          <w:rFonts w:asciiTheme="minorHAnsi" w:hAnsiTheme="minorHAnsi" w:cstheme="minorHAnsi"/>
        </w:rPr>
        <w:t xml:space="preserve"> </w:t>
      </w:r>
      <w:proofErr w:type="spellStart"/>
      <w:r w:rsidR="00354A5E" w:rsidRPr="00C84FB7">
        <w:rPr>
          <w:rFonts w:asciiTheme="minorHAnsi" w:hAnsiTheme="minorHAnsi" w:cstheme="minorHAnsi"/>
          <w:b/>
        </w:rPr>
        <w:t>Rusya</w:t>
      </w:r>
      <w:r w:rsidR="00354A5E">
        <w:rPr>
          <w:rFonts w:asciiTheme="minorHAnsi" w:hAnsiTheme="minorHAnsi" w:cstheme="minorHAnsi"/>
          <w:b/>
        </w:rPr>
        <w:t>’da</w:t>
      </w:r>
      <w:proofErr w:type="spellEnd"/>
      <w:r w:rsidR="00560AFD">
        <w:rPr>
          <w:rFonts w:asciiTheme="minorHAnsi" w:hAnsiTheme="minorHAnsi" w:cstheme="minorHAnsi"/>
          <w:b/>
        </w:rPr>
        <w:t>,</w:t>
      </w:r>
      <w:r w:rsidR="00F02287">
        <w:rPr>
          <w:rFonts w:asciiTheme="minorHAnsi" w:hAnsiTheme="minorHAnsi" w:cstheme="minorHAnsi"/>
          <w:b/>
        </w:rPr>
        <w:t xml:space="preserve"> </w:t>
      </w:r>
      <w:proofErr w:type="spellStart"/>
      <w:r w:rsidR="00F02287" w:rsidRPr="00F02287">
        <w:rPr>
          <w:rFonts w:asciiTheme="minorHAnsi" w:hAnsiTheme="minorHAnsi" w:cstheme="minorHAnsi"/>
        </w:rPr>
        <w:t>satışlarını</w:t>
      </w:r>
      <w:proofErr w:type="spellEnd"/>
      <w:r w:rsidR="00354A5E">
        <w:rPr>
          <w:rFonts w:asciiTheme="minorHAnsi" w:hAnsiTheme="minorHAnsi" w:cstheme="minorHAnsi"/>
          <w:b/>
        </w:rPr>
        <w:t xml:space="preserve"> </w:t>
      </w:r>
      <w:r w:rsidR="00354A5E" w:rsidRPr="00C84FB7">
        <w:rPr>
          <w:rFonts w:asciiTheme="minorHAnsi" w:hAnsiTheme="minorHAnsi" w:cstheme="minorHAnsi"/>
        </w:rPr>
        <w:t xml:space="preserve">0,45 </w:t>
      </w:r>
      <w:proofErr w:type="spellStart"/>
      <w:r w:rsidR="00354A5E" w:rsidRPr="00C84FB7">
        <w:rPr>
          <w:rFonts w:asciiTheme="minorHAnsi" w:hAnsiTheme="minorHAnsi" w:cstheme="minorHAnsi"/>
        </w:rPr>
        <w:t>puan</w:t>
      </w:r>
      <w:proofErr w:type="spellEnd"/>
      <w:r w:rsidR="00354A5E" w:rsidRPr="00C84FB7">
        <w:rPr>
          <w:rFonts w:asciiTheme="minorHAnsi" w:hAnsiTheme="minorHAnsi" w:cstheme="minorHAnsi"/>
        </w:rPr>
        <w:t xml:space="preserve"> </w:t>
      </w:r>
      <w:proofErr w:type="spellStart"/>
      <w:r w:rsidR="00F02287">
        <w:rPr>
          <w:rFonts w:asciiTheme="minorHAnsi" w:hAnsiTheme="minorHAnsi" w:cstheme="minorHAnsi"/>
        </w:rPr>
        <w:t>artırarak</w:t>
      </w:r>
      <w:proofErr w:type="spellEnd"/>
      <w:r w:rsidR="00354A5E">
        <w:rPr>
          <w:rFonts w:asciiTheme="minorHAnsi" w:hAnsiTheme="minorHAnsi" w:cstheme="minorHAnsi"/>
        </w:rPr>
        <w:t xml:space="preserve"> </w:t>
      </w:r>
      <w:proofErr w:type="spellStart"/>
      <w:r w:rsidR="00354A5E">
        <w:rPr>
          <w:rFonts w:asciiTheme="minorHAnsi" w:hAnsiTheme="minorHAnsi" w:cstheme="minorHAnsi"/>
        </w:rPr>
        <w:t>yüzde</w:t>
      </w:r>
      <w:proofErr w:type="spellEnd"/>
      <w:r w:rsidR="00354A5E">
        <w:rPr>
          <w:rFonts w:asciiTheme="minorHAnsi" w:hAnsiTheme="minorHAnsi" w:cstheme="minorHAnsi"/>
        </w:rPr>
        <w:t xml:space="preserve"> </w:t>
      </w:r>
      <w:r w:rsidR="00C84FB7" w:rsidRPr="00C84FB7">
        <w:rPr>
          <w:rFonts w:asciiTheme="minorHAnsi" w:hAnsiTheme="minorHAnsi" w:cstheme="minorHAnsi"/>
        </w:rPr>
        <w:t xml:space="preserve">28,8 </w:t>
      </w:r>
      <w:proofErr w:type="spellStart"/>
      <w:r w:rsidR="00C84FB7" w:rsidRPr="00C84FB7">
        <w:rPr>
          <w:rFonts w:asciiTheme="minorHAnsi" w:hAnsiTheme="minorHAnsi" w:cstheme="minorHAnsi"/>
        </w:rPr>
        <w:t>pazar</w:t>
      </w:r>
      <w:proofErr w:type="spellEnd"/>
      <w:r w:rsidR="00C84FB7" w:rsidRPr="00C84FB7">
        <w:rPr>
          <w:rFonts w:asciiTheme="minorHAnsi" w:hAnsiTheme="minorHAnsi" w:cstheme="minorHAnsi"/>
        </w:rPr>
        <w:t xml:space="preserve"> </w:t>
      </w:r>
      <w:proofErr w:type="spellStart"/>
      <w:r w:rsidR="00C84FB7" w:rsidRPr="00C84FB7">
        <w:rPr>
          <w:rFonts w:asciiTheme="minorHAnsi" w:hAnsiTheme="minorHAnsi" w:cstheme="minorHAnsi"/>
        </w:rPr>
        <w:t>payı</w:t>
      </w:r>
      <w:proofErr w:type="spellEnd"/>
      <w:r w:rsidR="00354A5E">
        <w:rPr>
          <w:rFonts w:asciiTheme="minorHAnsi" w:hAnsiTheme="minorHAnsi" w:cstheme="minorHAnsi"/>
        </w:rPr>
        <w:t xml:space="preserve"> ile</w:t>
      </w:r>
      <w:r w:rsidR="00C84FB7" w:rsidRPr="00C84FB7"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lider</w:t>
      </w:r>
      <w:proofErr w:type="spellEnd"/>
      <w:r w:rsidR="00F02287">
        <w:rPr>
          <w:rFonts w:asciiTheme="minorHAnsi" w:hAnsiTheme="minorHAnsi" w:cstheme="minorHAnsi"/>
        </w:rPr>
        <w:t xml:space="preserve">. </w:t>
      </w:r>
      <w:proofErr w:type="spellStart"/>
      <w:r w:rsidR="00354A5E">
        <w:rPr>
          <w:rFonts w:asciiTheme="minorHAnsi" w:hAnsiTheme="minorHAnsi" w:cstheme="minorHAnsi"/>
        </w:rPr>
        <w:t>Yüzde</w:t>
      </w:r>
      <w:proofErr w:type="spellEnd"/>
      <w:r w:rsidR="00354A5E">
        <w:rPr>
          <w:rFonts w:asciiTheme="minorHAnsi" w:hAnsiTheme="minorHAnsi" w:cstheme="minorHAnsi"/>
        </w:rPr>
        <w:t xml:space="preserve"> </w:t>
      </w:r>
      <w:r w:rsidR="00C84FB7" w:rsidRPr="00C84FB7">
        <w:rPr>
          <w:rFonts w:asciiTheme="minorHAnsi" w:hAnsiTheme="minorHAnsi" w:cstheme="minorHAnsi"/>
        </w:rPr>
        <w:t xml:space="preserve">2,4 </w:t>
      </w:r>
      <w:proofErr w:type="spellStart"/>
      <w:r w:rsidR="00C84FB7" w:rsidRPr="00C84FB7">
        <w:rPr>
          <w:rFonts w:asciiTheme="minorHAnsi" w:hAnsiTheme="minorHAnsi" w:cstheme="minorHAnsi"/>
        </w:rPr>
        <w:t>daralan</w:t>
      </w:r>
      <w:proofErr w:type="spellEnd"/>
      <w:r w:rsidR="00C84FB7" w:rsidRPr="00C84FB7">
        <w:rPr>
          <w:rFonts w:asciiTheme="minorHAnsi" w:hAnsiTheme="minorHAnsi" w:cstheme="minorHAnsi"/>
        </w:rPr>
        <w:t xml:space="preserve"> </w:t>
      </w:r>
      <w:proofErr w:type="spellStart"/>
      <w:r w:rsidR="00C84FB7" w:rsidRPr="00C84FB7">
        <w:rPr>
          <w:rFonts w:asciiTheme="minorHAnsi" w:hAnsiTheme="minorHAnsi" w:cstheme="minorHAnsi"/>
        </w:rPr>
        <w:t>pazarda</w:t>
      </w:r>
      <w:proofErr w:type="spellEnd"/>
      <w:r w:rsidR="00C84FB7" w:rsidRPr="00C84FB7">
        <w:rPr>
          <w:rFonts w:asciiTheme="minorHAnsi" w:hAnsiTheme="minorHAnsi" w:cstheme="minorHAnsi"/>
        </w:rPr>
        <w:t xml:space="preserve">, </w:t>
      </w:r>
      <w:proofErr w:type="spellStart"/>
      <w:r w:rsidR="00C84FB7" w:rsidRPr="00C84FB7">
        <w:rPr>
          <w:rFonts w:asciiTheme="minorHAnsi" w:hAnsiTheme="minorHAnsi" w:cstheme="minorHAnsi"/>
        </w:rPr>
        <w:t>satış</w:t>
      </w:r>
      <w:r w:rsidR="00354A5E">
        <w:rPr>
          <w:rFonts w:asciiTheme="minorHAnsi" w:hAnsiTheme="minorHAnsi" w:cstheme="minorHAnsi"/>
        </w:rPr>
        <w:t>lar</w:t>
      </w:r>
      <w:proofErr w:type="spellEnd"/>
      <w:r w:rsidR="00354A5E">
        <w:rPr>
          <w:rFonts w:asciiTheme="minorHAnsi" w:hAnsiTheme="minorHAnsi" w:cstheme="minorHAnsi"/>
        </w:rPr>
        <w:t xml:space="preserve"> </w:t>
      </w:r>
      <w:proofErr w:type="spellStart"/>
      <w:r w:rsidR="00354A5E">
        <w:rPr>
          <w:rFonts w:asciiTheme="minorHAnsi" w:hAnsiTheme="minorHAnsi" w:cstheme="minorHAnsi"/>
        </w:rPr>
        <w:t>yüzde</w:t>
      </w:r>
      <w:proofErr w:type="spellEnd"/>
      <w:r w:rsidR="00354A5E">
        <w:rPr>
          <w:rFonts w:asciiTheme="minorHAnsi" w:hAnsiTheme="minorHAnsi" w:cstheme="minorHAnsi"/>
        </w:rPr>
        <w:t xml:space="preserve"> </w:t>
      </w:r>
      <w:r w:rsidR="00C84FB7" w:rsidRPr="00C84FB7">
        <w:rPr>
          <w:rFonts w:asciiTheme="minorHAnsi" w:hAnsiTheme="minorHAnsi" w:cstheme="minorHAnsi"/>
        </w:rPr>
        <w:t xml:space="preserve">0,9 </w:t>
      </w:r>
      <w:proofErr w:type="spellStart"/>
      <w:r w:rsidR="00C84FB7" w:rsidRPr="00C84FB7">
        <w:rPr>
          <w:rFonts w:asciiTheme="minorHAnsi" w:hAnsiTheme="minorHAnsi" w:cstheme="minorHAnsi"/>
        </w:rPr>
        <w:t>düşüş</w:t>
      </w:r>
      <w:proofErr w:type="spellEnd"/>
      <w:r w:rsidR="00C84FB7" w:rsidRPr="00C84FB7">
        <w:rPr>
          <w:rFonts w:asciiTheme="minorHAnsi" w:hAnsiTheme="minorHAnsi" w:cstheme="minorHAnsi"/>
        </w:rPr>
        <w:t xml:space="preserve"> </w:t>
      </w:r>
      <w:proofErr w:type="spellStart"/>
      <w:r w:rsidR="00C84FB7" w:rsidRPr="00C84FB7">
        <w:rPr>
          <w:rFonts w:asciiTheme="minorHAnsi" w:hAnsiTheme="minorHAnsi" w:cstheme="minorHAnsi"/>
        </w:rPr>
        <w:t>gösterdi</w:t>
      </w:r>
      <w:proofErr w:type="spellEnd"/>
      <w:r w:rsidR="00C84FB7" w:rsidRPr="00C84FB7">
        <w:rPr>
          <w:rFonts w:asciiTheme="minorHAnsi" w:hAnsiTheme="minorHAnsi" w:cstheme="minorHAnsi"/>
        </w:rPr>
        <w:t xml:space="preserve">. </w:t>
      </w:r>
    </w:p>
    <w:p w:rsidR="00C84FB7" w:rsidRPr="00C84FB7" w:rsidRDefault="00C84FB7" w:rsidP="00C84FB7">
      <w:pPr>
        <w:spacing w:line="250" w:lineRule="auto"/>
        <w:ind w:left="1332" w:right="652"/>
        <w:jc w:val="both"/>
        <w:rPr>
          <w:rFonts w:asciiTheme="minorHAnsi" w:eastAsia="Arial" w:hAnsiTheme="minorHAnsi" w:cstheme="minorHAnsi"/>
        </w:rPr>
      </w:pPr>
      <w:r w:rsidRPr="00C84FB7">
        <w:rPr>
          <w:rFonts w:asciiTheme="minorHAnsi" w:hAnsiTheme="minorHAnsi" w:cstheme="minorHAnsi"/>
          <w:b/>
        </w:rPr>
        <w:t>LADA</w:t>
      </w:r>
      <w:r w:rsidRPr="00C84FB7">
        <w:rPr>
          <w:rFonts w:asciiTheme="minorHAnsi" w:hAnsiTheme="minorHAnsi" w:cstheme="minorHAnsi"/>
        </w:rPr>
        <w:t xml:space="preserve"> </w:t>
      </w:r>
      <w:proofErr w:type="spellStart"/>
      <w:r w:rsidR="00263478" w:rsidRPr="00C84FB7">
        <w:rPr>
          <w:rFonts w:asciiTheme="minorHAnsi" w:hAnsiTheme="minorHAnsi" w:cstheme="minorHAnsi"/>
        </w:rPr>
        <w:t>ürün</w:t>
      </w:r>
      <w:proofErr w:type="spellEnd"/>
      <w:r w:rsidR="00263478" w:rsidRPr="00C84FB7">
        <w:rPr>
          <w:rFonts w:asciiTheme="minorHAnsi" w:hAnsiTheme="minorHAnsi" w:cstheme="minorHAnsi"/>
        </w:rPr>
        <w:t xml:space="preserve"> </w:t>
      </w:r>
      <w:proofErr w:type="spellStart"/>
      <w:r w:rsidR="00263478" w:rsidRPr="00C84FB7">
        <w:rPr>
          <w:rFonts w:asciiTheme="minorHAnsi" w:hAnsiTheme="minorHAnsi" w:cstheme="minorHAnsi"/>
        </w:rPr>
        <w:t>gamındaki</w:t>
      </w:r>
      <w:proofErr w:type="spellEnd"/>
      <w:r w:rsidR="00263478" w:rsidRPr="00C84FB7">
        <w:rPr>
          <w:rFonts w:asciiTheme="minorHAnsi" w:hAnsiTheme="minorHAnsi" w:cstheme="minorHAnsi"/>
        </w:rPr>
        <w:t xml:space="preserve"> </w:t>
      </w:r>
      <w:proofErr w:type="spellStart"/>
      <w:r w:rsidR="00263478" w:rsidRPr="00C84FB7">
        <w:rPr>
          <w:rFonts w:asciiTheme="minorHAnsi" w:hAnsiTheme="minorHAnsi" w:cstheme="minorHAnsi"/>
        </w:rPr>
        <w:t>başarılı</w:t>
      </w:r>
      <w:proofErr w:type="spellEnd"/>
      <w:r w:rsidR="00263478" w:rsidRPr="00C84FB7">
        <w:rPr>
          <w:rFonts w:asciiTheme="minorHAnsi" w:hAnsiTheme="minorHAnsi" w:cstheme="minorHAnsi"/>
        </w:rPr>
        <w:t xml:space="preserve"> </w:t>
      </w:r>
      <w:proofErr w:type="spellStart"/>
      <w:r w:rsidR="00263478" w:rsidRPr="00C84FB7">
        <w:rPr>
          <w:rFonts w:asciiTheme="minorHAnsi" w:hAnsiTheme="minorHAnsi" w:cstheme="minorHAnsi"/>
        </w:rPr>
        <w:t>yenile</w:t>
      </w:r>
      <w:r w:rsidR="00263478">
        <w:rPr>
          <w:rFonts w:asciiTheme="minorHAnsi" w:hAnsiTheme="minorHAnsi" w:cstheme="minorHAnsi"/>
        </w:rPr>
        <w:t>n</w:t>
      </w:r>
      <w:r w:rsidR="00263478" w:rsidRPr="00C84FB7">
        <w:rPr>
          <w:rFonts w:asciiTheme="minorHAnsi" w:hAnsiTheme="minorHAnsi" w:cstheme="minorHAnsi"/>
        </w:rPr>
        <w:t>me</w:t>
      </w:r>
      <w:proofErr w:type="spellEnd"/>
      <w:r w:rsidR="00263478" w:rsidRPr="00C84FB7">
        <w:rPr>
          <w:rFonts w:asciiTheme="minorHAnsi" w:hAnsiTheme="minorHAnsi" w:cstheme="minorHAnsi"/>
        </w:rPr>
        <w:t xml:space="preserve"> </w:t>
      </w:r>
      <w:proofErr w:type="spellStart"/>
      <w:r w:rsidR="00263478" w:rsidRPr="00C84FB7">
        <w:rPr>
          <w:rFonts w:asciiTheme="minorHAnsi" w:hAnsiTheme="minorHAnsi" w:cstheme="minorHAnsi"/>
        </w:rPr>
        <w:t>sayesinde</w:t>
      </w:r>
      <w:proofErr w:type="spellEnd"/>
      <w:r w:rsidR="00263478" w:rsidRPr="00C84FB7">
        <w:rPr>
          <w:rFonts w:asciiTheme="minorHAnsi" w:hAnsiTheme="minorHAnsi" w:cstheme="minorHAnsi"/>
        </w:rPr>
        <w:t xml:space="preserve"> </w:t>
      </w:r>
      <w:r w:rsidRPr="00C84FB7">
        <w:rPr>
          <w:rFonts w:asciiTheme="minorHAnsi" w:hAnsiTheme="minorHAnsi" w:cstheme="minorHAnsi"/>
        </w:rPr>
        <w:t>174</w:t>
      </w:r>
      <w:r w:rsidR="00263478">
        <w:rPr>
          <w:rFonts w:asciiTheme="minorHAnsi" w:hAnsiTheme="minorHAnsi" w:cstheme="minorHAnsi"/>
        </w:rPr>
        <w:t xml:space="preserve"> bin </w:t>
      </w:r>
      <w:r w:rsidRPr="00C84FB7">
        <w:rPr>
          <w:rFonts w:asciiTheme="minorHAnsi" w:hAnsiTheme="minorHAnsi" w:cstheme="minorHAnsi"/>
        </w:rPr>
        <w:t xml:space="preserve">186 </w:t>
      </w:r>
      <w:proofErr w:type="spellStart"/>
      <w:r w:rsidRPr="00C84FB7">
        <w:rPr>
          <w:rFonts w:asciiTheme="minorHAnsi" w:hAnsiTheme="minorHAnsi" w:cstheme="minorHAnsi"/>
        </w:rPr>
        <w:t>satış</w:t>
      </w:r>
      <w:proofErr w:type="spellEnd"/>
      <w:r w:rsidRPr="00C84FB7">
        <w:rPr>
          <w:rFonts w:asciiTheme="minorHAnsi" w:hAnsiTheme="minorHAnsi" w:cstheme="minorHAnsi"/>
        </w:rPr>
        <w:t xml:space="preserve"> </w:t>
      </w:r>
      <w:proofErr w:type="spellStart"/>
      <w:r w:rsidRPr="00C84FB7">
        <w:rPr>
          <w:rFonts w:asciiTheme="minorHAnsi" w:hAnsiTheme="minorHAnsi" w:cstheme="minorHAnsi"/>
        </w:rPr>
        <w:t>adedi</w:t>
      </w:r>
      <w:proofErr w:type="spellEnd"/>
      <w:r w:rsidR="00263478">
        <w:rPr>
          <w:rFonts w:asciiTheme="minorHAnsi" w:hAnsiTheme="minorHAnsi" w:cstheme="minorHAnsi"/>
        </w:rPr>
        <w:t xml:space="preserve"> </w:t>
      </w:r>
      <w:proofErr w:type="spellStart"/>
      <w:r w:rsidR="00E77C6D">
        <w:rPr>
          <w:rFonts w:asciiTheme="minorHAnsi" w:hAnsiTheme="minorHAnsi" w:cstheme="minorHAnsi"/>
        </w:rPr>
        <w:t>ve</w:t>
      </w:r>
      <w:proofErr w:type="spellEnd"/>
      <w:r w:rsidR="00E77C6D">
        <w:rPr>
          <w:rFonts w:asciiTheme="minorHAnsi" w:hAnsiTheme="minorHAnsi" w:cstheme="minorHAnsi"/>
        </w:rPr>
        <w:t xml:space="preserve"> </w:t>
      </w:r>
      <w:proofErr w:type="spellStart"/>
      <w:r w:rsidR="00E77C6D">
        <w:rPr>
          <w:rFonts w:asciiTheme="minorHAnsi" w:hAnsiTheme="minorHAnsi" w:cstheme="minorHAnsi"/>
        </w:rPr>
        <w:t>yüzde</w:t>
      </w:r>
      <w:proofErr w:type="spellEnd"/>
      <w:r w:rsidR="00E77C6D">
        <w:rPr>
          <w:rFonts w:asciiTheme="minorHAnsi" w:hAnsiTheme="minorHAnsi" w:cstheme="minorHAnsi"/>
        </w:rPr>
        <w:t xml:space="preserve"> </w:t>
      </w:r>
      <w:r w:rsidR="00E77C6D" w:rsidRPr="00C84FB7">
        <w:rPr>
          <w:rFonts w:asciiTheme="minorHAnsi" w:hAnsiTheme="minorHAnsi" w:cstheme="minorHAnsi"/>
        </w:rPr>
        <w:t>21</w:t>
      </w:r>
      <w:r w:rsidR="00E77C6D">
        <w:rPr>
          <w:rFonts w:asciiTheme="minorHAnsi" w:hAnsiTheme="minorHAnsi" w:cstheme="minorHAnsi"/>
        </w:rPr>
        <w:t xml:space="preserve">’lik </w:t>
      </w:r>
      <w:proofErr w:type="spellStart"/>
      <w:r w:rsidR="00E77C6D">
        <w:rPr>
          <w:rFonts w:asciiTheme="minorHAnsi" w:hAnsiTheme="minorHAnsi" w:cstheme="minorHAnsi"/>
        </w:rPr>
        <w:t>pazar</w:t>
      </w:r>
      <w:proofErr w:type="spellEnd"/>
      <w:r w:rsidR="00E77C6D">
        <w:rPr>
          <w:rFonts w:asciiTheme="minorHAnsi" w:hAnsiTheme="minorHAnsi" w:cstheme="minorHAnsi"/>
        </w:rPr>
        <w:t xml:space="preserve"> </w:t>
      </w:r>
      <w:proofErr w:type="spellStart"/>
      <w:r w:rsidR="00E77C6D">
        <w:rPr>
          <w:rFonts w:asciiTheme="minorHAnsi" w:hAnsiTheme="minorHAnsi" w:cstheme="minorHAnsi"/>
        </w:rPr>
        <w:t>payı</w:t>
      </w:r>
      <w:proofErr w:type="spellEnd"/>
      <w:r w:rsidR="00E77C6D">
        <w:rPr>
          <w:rFonts w:asciiTheme="minorHAnsi" w:hAnsiTheme="minorHAnsi" w:cstheme="minorHAnsi"/>
        </w:rPr>
        <w:t xml:space="preserve"> </w:t>
      </w:r>
      <w:r w:rsidR="00081985" w:rsidRPr="00C84FB7">
        <w:rPr>
          <w:rFonts w:asciiTheme="minorHAnsi" w:hAnsiTheme="minorHAnsi" w:cstheme="minorHAnsi"/>
        </w:rPr>
        <w:t xml:space="preserve">(1,0 </w:t>
      </w:r>
      <w:proofErr w:type="spellStart"/>
      <w:r w:rsidR="00081985" w:rsidRPr="00C84FB7">
        <w:rPr>
          <w:rFonts w:asciiTheme="minorHAnsi" w:hAnsiTheme="minorHAnsi" w:cstheme="minorHAnsi"/>
        </w:rPr>
        <w:t>puan</w:t>
      </w:r>
      <w:proofErr w:type="spellEnd"/>
      <w:r w:rsidR="00081985">
        <w:rPr>
          <w:rFonts w:asciiTheme="minorHAnsi" w:hAnsiTheme="minorHAnsi" w:cstheme="minorHAnsi"/>
        </w:rPr>
        <w:t xml:space="preserve"> </w:t>
      </w:r>
      <w:proofErr w:type="spellStart"/>
      <w:r w:rsidR="00081985">
        <w:rPr>
          <w:rFonts w:asciiTheme="minorHAnsi" w:hAnsiTheme="minorHAnsi" w:cstheme="minorHAnsi"/>
        </w:rPr>
        <w:t>artış</w:t>
      </w:r>
      <w:proofErr w:type="spellEnd"/>
      <w:r w:rsidR="00081985" w:rsidRPr="00C84FB7">
        <w:rPr>
          <w:rFonts w:asciiTheme="minorHAnsi" w:hAnsiTheme="minorHAnsi" w:cstheme="minorHAnsi"/>
        </w:rPr>
        <w:t>)</w:t>
      </w:r>
      <w:r w:rsidR="00081985">
        <w:rPr>
          <w:rFonts w:asciiTheme="minorHAnsi" w:hAnsiTheme="minorHAnsi" w:cstheme="minorHAnsi"/>
        </w:rPr>
        <w:t xml:space="preserve"> </w:t>
      </w:r>
      <w:r w:rsidR="00E77C6D">
        <w:rPr>
          <w:rFonts w:asciiTheme="minorHAnsi" w:hAnsiTheme="minorHAnsi" w:cstheme="minorHAnsi"/>
        </w:rPr>
        <w:t xml:space="preserve">ile </w:t>
      </w:r>
      <w:proofErr w:type="spellStart"/>
      <w:r w:rsidR="00E77C6D">
        <w:rPr>
          <w:rFonts w:asciiTheme="minorHAnsi" w:hAnsiTheme="minorHAnsi" w:cstheme="minorHAnsi"/>
        </w:rPr>
        <w:t>satışlarında</w:t>
      </w:r>
      <w:proofErr w:type="spellEnd"/>
      <w:r w:rsidR="00E77C6D">
        <w:rPr>
          <w:rFonts w:asciiTheme="minorHAnsi" w:hAnsiTheme="minorHAnsi" w:cstheme="minorHAnsi"/>
        </w:rPr>
        <w:t xml:space="preserve"> </w:t>
      </w:r>
      <w:proofErr w:type="spellStart"/>
      <w:r w:rsidR="00263478">
        <w:rPr>
          <w:rFonts w:asciiTheme="minorHAnsi" w:hAnsiTheme="minorHAnsi" w:cstheme="minorHAnsi"/>
        </w:rPr>
        <w:t>yüzde</w:t>
      </w:r>
      <w:proofErr w:type="spellEnd"/>
      <w:r w:rsidRPr="00C84FB7">
        <w:rPr>
          <w:rFonts w:asciiTheme="minorHAnsi" w:hAnsiTheme="minorHAnsi" w:cstheme="minorHAnsi"/>
        </w:rPr>
        <w:t xml:space="preserve"> 2,5 </w:t>
      </w:r>
      <w:proofErr w:type="spellStart"/>
      <w:r w:rsidRPr="00C84FB7">
        <w:rPr>
          <w:rFonts w:asciiTheme="minorHAnsi" w:hAnsiTheme="minorHAnsi" w:cstheme="minorHAnsi"/>
        </w:rPr>
        <w:t>artış</w:t>
      </w:r>
      <w:proofErr w:type="spellEnd"/>
      <w:r w:rsidRPr="00C84FB7">
        <w:rPr>
          <w:rFonts w:asciiTheme="minorHAnsi" w:hAnsiTheme="minorHAnsi" w:cstheme="minorHAnsi"/>
        </w:rPr>
        <w:t xml:space="preserve"> </w:t>
      </w:r>
      <w:proofErr w:type="spellStart"/>
      <w:r w:rsidR="00E77C6D">
        <w:rPr>
          <w:rFonts w:asciiTheme="minorHAnsi" w:hAnsiTheme="minorHAnsi" w:cstheme="minorHAnsi"/>
        </w:rPr>
        <w:t>kaydetti</w:t>
      </w:r>
      <w:proofErr w:type="spellEnd"/>
      <w:r w:rsidRPr="00C84FB7">
        <w:rPr>
          <w:rFonts w:asciiTheme="minorHAnsi" w:hAnsiTheme="minorHAnsi" w:cstheme="minorHAnsi"/>
        </w:rPr>
        <w:t xml:space="preserve">. LADA </w:t>
      </w:r>
      <w:proofErr w:type="spellStart"/>
      <w:r w:rsidRPr="00C84FB7">
        <w:rPr>
          <w:rFonts w:asciiTheme="minorHAnsi" w:hAnsiTheme="minorHAnsi" w:cstheme="minorHAnsi"/>
        </w:rPr>
        <w:t>Granta</w:t>
      </w:r>
      <w:proofErr w:type="spellEnd"/>
      <w:r w:rsidRPr="00C84FB7">
        <w:rPr>
          <w:rFonts w:asciiTheme="minorHAnsi" w:hAnsiTheme="minorHAnsi" w:cstheme="minorHAnsi"/>
        </w:rPr>
        <w:t xml:space="preserve"> </w:t>
      </w:r>
      <w:proofErr w:type="spellStart"/>
      <w:r w:rsidRPr="00C84FB7">
        <w:rPr>
          <w:rFonts w:asciiTheme="minorHAnsi" w:hAnsiTheme="minorHAnsi" w:cstheme="minorHAnsi"/>
        </w:rPr>
        <w:t>ve</w:t>
      </w:r>
      <w:proofErr w:type="spellEnd"/>
      <w:r w:rsidRPr="00C84FB7">
        <w:rPr>
          <w:rFonts w:asciiTheme="minorHAnsi" w:hAnsiTheme="minorHAnsi" w:cstheme="minorHAnsi"/>
        </w:rPr>
        <w:t xml:space="preserve"> LADA Vesta </w:t>
      </w:r>
      <w:proofErr w:type="spellStart"/>
      <w:r w:rsidRPr="00C84FB7">
        <w:rPr>
          <w:rFonts w:asciiTheme="minorHAnsi" w:hAnsiTheme="minorHAnsi" w:cstheme="minorHAnsi"/>
        </w:rPr>
        <w:t>Rusya’da</w:t>
      </w:r>
      <w:proofErr w:type="spellEnd"/>
      <w:r w:rsidRPr="00C84FB7">
        <w:rPr>
          <w:rFonts w:asciiTheme="minorHAnsi" w:hAnsiTheme="minorHAnsi" w:cstheme="minorHAnsi"/>
        </w:rPr>
        <w:t xml:space="preserve"> en </w:t>
      </w:r>
      <w:proofErr w:type="spellStart"/>
      <w:r w:rsidRPr="00C84FB7">
        <w:rPr>
          <w:rFonts w:asciiTheme="minorHAnsi" w:hAnsiTheme="minorHAnsi" w:cstheme="minorHAnsi"/>
        </w:rPr>
        <w:t>çok</w:t>
      </w:r>
      <w:proofErr w:type="spellEnd"/>
      <w:r w:rsidRPr="00C84FB7">
        <w:rPr>
          <w:rFonts w:asciiTheme="minorHAnsi" w:hAnsiTheme="minorHAnsi" w:cstheme="minorHAnsi"/>
        </w:rPr>
        <w:t xml:space="preserve"> </w:t>
      </w:r>
      <w:proofErr w:type="spellStart"/>
      <w:r w:rsidRPr="00C84FB7">
        <w:rPr>
          <w:rFonts w:asciiTheme="minorHAnsi" w:hAnsiTheme="minorHAnsi" w:cstheme="minorHAnsi"/>
        </w:rPr>
        <w:t>satılan</w:t>
      </w:r>
      <w:proofErr w:type="spellEnd"/>
      <w:r w:rsidRPr="00C84FB7">
        <w:rPr>
          <w:rFonts w:asciiTheme="minorHAnsi" w:hAnsiTheme="minorHAnsi" w:cstheme="minorHAnsi"/>
        </w:rPr>
        <w:t xml:space="preserve"> 2 </w:t>
      </w:r>
      <w:r w:rsidR="00135A33">
        <w:rPr>
          <w:rFonts w:asciiTheme="minorHAnsi" w:hAnsiTheme="minorHAnsi" w:cstheme="minorHAnsi"/>
        </w:rPr>
        <w:t xml:space="preserve">model </w:t>
      </w:r>
      <w:proofErr w:type="spellStart"/>
      <w:r w:rsidRPr="00C84FB7">
        <w:rPr>
          <w:rFonts w:asciiTheme="minorHAnsi" w:hAnsiTheme="minorHAnsi" w:cstheme="minorHAnsi"/>
        </w:rPr>
        <w:t>oldu</w:t>
      </w:r>
      <w:proofErr w:type="spellEnd"/>
      <w:r w:rsidRPr="00C84FB7">
        <w:rPr>
          <w:rFonts w:asciiTheme="minorHAnsi" w:hAnsiTheme="minorHAnsi" w:cstheme="minorHAnsi"/>
        </w:rPr>
        <w:t>.</w:t>
      </w:r>
    </w:p>
    <w:p w:rsidR="00C84FB7" w:rsidRPr="00C84FB7" w:rsidRDefault="00C84FB7" w:rsidP="00C84FB7">
      <w:pPr>
        <w:spacing w:line="250" w:lineRule="auto"/>
        <w:ind w:left="1332" w:right="652"/>
        <w:jc w:val="both"/>
        <w:rPr>
          <w:rFonts w:asciiTheme="minorHAnsi" w:eastAsia="Arial" w:hAnsiTheme="minorHAnsi" w:cstheme="minorHAnsi"/>
        </w:rPr>
      </w:pPr>
      <w:proofErr w:type="spellStart"/>
      <w:r w:rsidRPr="00C84FB7">
        <w:rPr>
          <w:rFonts w:asciiTheme="minorHAnsi" w:hAnsiTheme="minorHAnsi" w:cstheme="minorHAnsi"/>
        </w:rPr>
        <w:t>Yılın</w:t>
      </w:r>
      <w:proofErr w:type="spellEnd"/>
      <w:r w:rsidRPr="00C84FB7">
        <w:rPr>
          <w:rFonts w:asciiTheme="minorHAnsi" w:hAnsiTheme="minorHAnsi" w:cstheme="minorHAnsi"/>
        </w:rPr>
        <w:t xml:space="preserve"> </w:t>
      </w:r>
      <w:proofErr w:type="spellStart"/>
      <w:r w:rsidRPr="00C84FB7">
        <w:rPr>
          <w:rFonts w:asciiTheme="minorHAnsi" w:hAnsiTheme="minorHAnsi" w:cstheme="minorHAnsi"/>
        </w:rPr>
        <w:t>ikinci</w:t>
      </w:r>
      <w:proofErr w:type="spellEnd"/>
      <w:r w:rsidRPr="00C84FB7">
        <w:rPr>
          <w:rFonts w:asciiTheme="minorHAnsi" w:hAnsiTheme="minorHAnsi" w:cstheme="minorHAnsi"/>
        </w:rPr>
        <w:t xml:space="preserve"> </w:t>
      </w:r>
      <w:proofErr w:type="spellStart"/>
      <w:r w:rsidRPr="00C84FB7">
        <w:rPr>
          <w:rFonts w:asciiTheme="minorHAnsi" w:hAnsiTheme="minorHAnsi" w:cstheme="minorHAnsi"/>
        </w:rPr>
        <w:t>yarısında</w:t>
      </w:r>
      <w:proofErr w:type="spellEnd"/>
      <w:r w:rsidRPr="00C84FB7">
        <w:rPr>
          <w:rFonts w:asciiTheme="minorHAnsi" w:hAnsiTheme="minorHAnsi" w:cstheme="minorHAnsi"/>
        </w:rPr>
        <w:t xml:space="preserve"> </w:t>
      </w:r>
      <w:proofErr w:type="spellStart"/>
      <w:r w:rsidRPr="00C84FB7">
        <w:rPr>
          <w:rFonts w:asciiTheme="minorHAnsi" w:hAnsiTheme="minorHAnsi" w:cstheme="minorHAnsi"/>
        </w:rPr>
        <w:t>Arkana</w:t>
      </w:r>
      <w:proofErr w:type="spellEnd"/>
      <w:r w:rsidRPr="00C84FB7">
        <w:rPr>
          <w:rFonts w:asciiTheme="minorHAnsi" w:hAnsiTheme="minorHAnsi" w:cstheme="minorHAnsi"/>
        </w:rPr>
        <w:t xml:space="preserve"> </w:t>
      </w:r>
      <w:proofErr w:type="spellStart"/>
      <w:r w:rsidR="00B71C96">
        <w:rPr>
          <w:rFonts w:asciiTheme="minorHAnsi" w:hAnsiTheme="minorHAnsi" w:cstheme="minorHAnsi"/>
        </w:rPr>
        <w:t>modelinin</w:t>
      </w:r>
      <w:proofErr w:type="spellEnd"/>
      <w:r w:rsidR="00B71C96">
        <w:rPr>
          <w:rFonts w:asciiTheme="minorHAnsi" w:hAnsiTheme="minorHAnsi" w:cstheme="minorHAnsi"/>
        </w:rPr>
        <w:t xml:space="preserve"> </w:t>
      </w:r>
      <w:proofErr w:type="spellStart"/>
      <w:r w:rsidR="00B71C96">
        <w:rPr>
          <w:rFonts w:asciiTheme="minorHAnsi" w:hAnsiTheme="minorHAnsi" w:cstheme="minorHAnsi"/>
        </w:rPr>
        <w:t>lansmanı</w:t>
      </w:r>
      <w:proofErr w:type="spellEnd"/>
      <w:r w:rsidR="00B71C96">
        <w:rPr>
          <w:rFonts w:asciiTheme="minorHAnsi" w:hAnsiTheme="minorHAnsi" w:cstheme="minorHAnsi"/>
        </w:rPr>
        <w:t xml:space="preserve"> </w:t>
      </w:r>
      <w:proofErr w:type="spellStart"/>
      <w:r w:rsidR="00B71C96">
        <w:rPr>
          <w:rFonts w:asciiTheme="minorHAnsi" w:hAnsiTheme="minorHAnsi" w:cstheme="minorHAnsi"/>
        </w:rPr>
        <w:t>öncesi</w:t>
      </w:r>
      <w:proofErr w:type="spellEnd"/>
      <w:r w:rsidRPr="00C84FB7">
        <w:rPr>
          <w:rFonts w:asciiTheme="minorHAnsi" w:hAnsiTheme="minorHAnsi" w:cstheme="minorHAnsi"/>
        </w:rPr>
        <w:t xml:space="preserve"> </w:t>
      </w:r>
      <w:r w:rsidRPr="00C84FB7">
        <w:rPr>
          <w:rFonts w:asciiTheme="minorHAnsi" w:hAnsiTheme="minorHAnsi" w:cstheme="minorHAnsi"/>
          <w:b/>
          <w:bCs/>
        </w:rPr>
        <w:t>Renault</w:t>
      </w:r>
      <w:r w:rsidRPr="00C84FB7">
        <w:rPr>
          <w:rFonts w:asciiTheme="minorHAnsi" w:hAnsiTheme="minorHAnsi" w:cstheme="minorHAnsi"/>
        </w:rPr>
        <w:t xml:space="preserve"> </w:t>
      </w:r>
      <w:proofErr w:type="spellStart"/>
      <w:r w:rsidRPr="00C84FB7">
        <w:rPr>
          <w:rFonts w:asciiTheme="minorHAnsi" w:hAnsiTheme="minorHAnsi" w:cstheme="minorHAnsi"/>
        </w:rPr>
        <w:t>markası</w:t>
      </w:r>
      <w:proofErr w:type="spellEnd"/>
      <w:r w:rsidR="00B71C96">
        <w:rPr>
          <w:rFonts w:asciiTheme="minorHAnsi" w:hAnsiTheme="minorHAnsi" w:cstheme="minorHAnsi"/>
        </w:rPr>
        <w:t>,</w:t>
      </w:r>
      <w:r w:rsidRPr="00C84FB7">
        <w:rPr>
          <w:rFonts w:asciiTheme="minorHAnsi" w:hAnsiTheme="minorHAnsi" w:cstheme="minorHAnsi"/>
        </w:rPr>
        <w:t xml:space="preserve"> </w:t>
      </w:r>
      <w:proofErr w:type="spellStart"/>
      <w:r w:rsidR="00B71C96">
        <w:rPr>
          <w:rFonts w:asciiTheme="minorHAnsi" w:hAnsiTheme="minorHAnsi" w:cstheme="minorHAnsi"/>
        </w:rPr>
        <w:t>yüzde</w:t>
      </w:r>
      <w:proofErr w:type="spellEnd"/>
      <w:r w:rsidR="00B71C96" w:rsidRPr="00C84FB7">
        <w:rPr>
          <w:rFonts w:asciiTheme="minorHAnsi" w:hAnsiTheme="minorHAnsi" w:cstheme="minorHAnsi"/>
        </w:rPr>
        <w:t xml:space="preserve"> 9,1 </w:t>
      </w:r>
      <w:proofErr w:type="spellStart"/>
      <w:r w:rsidR="00B71C96" w:rsidRPr="00C84FB7">
        <w:rPr>
          <w:rFonts w:asciiTheme="minorHAnsi" w:hAnsiTheme="minorHAnsi" w:cstheme="minorHAnsi"/>
        </w:rPr>
        <w:t>düşüş</w:t>
      </w:r>
      <w:proofErr w:type="spellEnd"/>
      <w:r w:rsidR="00B71C96" w:rsidRPr="00C84FB7">
        <w:rPr>
          <w:rFonts w:asciiTheme="minorHAnsi" w:hAnsiTheme="minorHAnsi" w:cstheme="minorHAnsi"/>
        </w:rPr>
        <w:t xml:space="preserve"> </w:t>
      </w:r>
      <w:r w:rsidR="00B71C96">
        <w:rPr>
          <w:rFonts w:asciiTheme="minorHAnsi" w:hAnsiTheme="minorHAnsi" w:cstheme="minorHAnsi"/>
        </w:rPr>
        <w:t xml:space="preserve">ile </w:t>
      </w:r>
      <w:r w:rsidRPr="00C84FB7">
        <w:rPr>
          <w:rFonts w:asciiTheme="minorHAnsi" w:hAnsiTheme="minorHAnsi" w:cstheme="minorHAnsi"/>
        </w:rPr>
        <w:t>64</w:t>
      </w:r>
      <w:r w:rsidR="00B71C96">
        <w:rPr>
          <w:rFonts w:asciiTheme="minorHAnsi" w:hAnsiTheme="minorHAnsi" w:cstheme="minorHAnsi"/>
        </w:rPr>
        <w:t xml:space="preserve"> bin </w:t>
      </w:r>
      <w:r w:rsidRPr="00C84FB7">
        <w:rPr>
          <w:rFonts w:asciiTheme="minorHAnsi" w:hAnsiTheme="minorHAnsi" w:cstheme="minorHAnsi"/>
        </w:rPr>
        <w:t xml:space="preserve">431 </w:t>
      </w:r>
      <w:proofErr w:type="spellStart"/>
      <w:r w:rsidR="00B71C96">
        <w:rPr>
          <w:rFonts w:asciiTheme="minorHAnsi" w:hAnsiTheme="minorHAnsi" w:cstheme="minorHAnsi"/>
        </w:rPr>
        <w:t>satış</w:t>
      </w:r>
      <w:proofErr w:type="spellEnd"/>
      <w:r w:rsidR="00B71C96">
        <w:rPr>
          <w:rFonts w:asciiTheme="minorHAnsi" w:hAnsiTheme="minorHAnsi" w:cstheme="minorHAnsi"/>
        </w:rPr>
        <w:t xml:space="preserve"> </w:t>
      </w:r>
      <w:proofErr w:type="spellStart"/>
      <w:r w:rsidR="00B71C96">
        <w:rPr>
          <w:rFonts w:asciiTheme="minorHAnsi" w:hAnsiTheme="minorHAnsi" w:cstheme="minorHAnsi"/>
        </w:rPr>
        <w:t>adedi</w:t>
      </w:r>
      <w:proofErr w:type="spellEnd"/>
      <w:r w:rsidR="00B71C96">
        <w:rPr>
          <w:rFonts w:asciiTheme="minorHAnsi" w:hAnsiTheme="minorHAnsi" w:cstheme="minorHAnsi"/>
        </w:rPr>
        <w:t xml:space="preserve"> </w:t>
      </w:r>
      <w:proofErr w:type="spellStart"/>
      <w:r w:rsidR="00B71C96">
        <w:rPr>
          <w:rFonts w:asciiTheme="minorHAnsi" w:hAnsiTheme="minorHAnsi" w:cstheme="minorHAnsi"/>
        </w:rPr>
        <w:t>gerçekleştirdi</w:t>
      </w:r>
      <w:proofErr w:type="spellEnd"/>
      <w:r w:rsidR="00B71C96">
        <w:rPr>
          <w:rFonts w:asciiTheme="minorHAnsi" w:hAnsiTheme="minorHAnsi" w:cstheme="minorHAnsi"/>
        </w:rPr>
        <w:t xml:space="preserve">. </w:t>
      </w:r>
    </w:p>
    <w:p w:rsidR="00C84FB7" w:rsidRPr="008D7E51" w:rsidRDefault="00C84FB7" w:rsidP="00C84FB7">
      <w:pPr>
        <w:spacing w:line="250" w:lineRule="auto"/>
        <w:ind w:left="1332" w:right="652"/>
        <w:jc w:val="both"/>
        <w:rPr>
          <w:rFonts w:asciiTheme="minorHAnsi" w:eastAsia="Arial" w:hAnsiTheme="minorHAnsi" w:cstheme="minorHAnsi"/>
          <w:sz w:val="16"/>
        </w:rPr>
      </w:pPr>
    </w:p>
    <w:p w:rsidR="00C84FB7" w:rsidRPr="00C84FB7" w:rsidRDefault="00C84FB7" w:rsidP="00C84FB7">
      <w:pPr>
        <w:spacing w:line="250" w:lineRule="auto"/>
        <w:ind w:left="1332" w:right="652"/>
        <w:jc w:val="both"/>
        <w:rPr>
          <w:rFonts w:asciiTheme="minorHAnsi" w:eastAsia="Arial" w:hAnsiTheme="minorHAnsi" w:cstheme="minorHAnsi"/>
        </w:rPr>
      </w:pPr>
      <w:bookmarkStart w:id="2" w:name="_Hlk534903177"/>
      <w:proofErr w:type="spellStart"/>
      <w:r w:rsidRPr="00C84FB7">
        <w:rPr>
          <w:rFonts w:asciiTheme="minorHAnsi" w:hAnsiTheme="minorHAnsi" w:cstheme="minorHAnsi"/>
          <w:b/>
        </w:rPr>
        <w:t>Brezilya’da</w:t>
      </w:r>
      <w:proofErr w:type="spellEnd"/>
      <w:r w:rsidR="00AA05E8">
        <w:rPr>
          <w:rFonts w:asciiTheme="minorHAnsi" w:hAnsiTheme="minorHAnsi" w:cstheme="minorHAnsi"/>
        </w:rPr>
        <w:t xml:space="preserve"> </w:t>
      </w:r>
      <w:proofErr w:type="spellStart"/>
      <w:r w:rsidR="00AA05E8">
        <w:rPr>
          <w:rFonts w:asciiTheme="minorHAnsi" w:hAnsiTheme="minorHAnsi" w:cstheme="minorHAnsi"/>
        </w:rPr>
        <w:t>Grup</w:t>
      </w:r>
      <w:proofErr w:type="spellEnd"/>
      <w:r w:rsidR="00AA05E8">
        <w:rPr>
          <w:rFonts w:asciiTheme="minorHAnsi" w:hAnsiTheme="minorHAnsi" w:cstheme="minorHAnsi"/>
        </w:rPr>
        <w:t xml:space="preserve">, </w:t>
      </w:r>
      <w:proofErr w:type="spellStart"/>
      <w:r w:rsidR="00FD73C0">
        <w:rPr>
          <w:rFonts w:asciiTheme="minorHAnsi" w:hAnsiTheme="minorHAnsi" w:cstheme="minorHAnsi"/>
        </w:rPr>
        <w:t>yüzde</w:t>
      </w:r>
      <w:proofErr w:type="spellEnd"/>
      <w:r w:rsidR="00FD73C0">
        <w:rPr>
          <w:rFonts w:asciiTheme="minorHAnsi" w:hAnsiTheme="minorHAnsi" w:cstheme="minorHAnsi"/>
        </w:rPr>
        <w:t xml:space="preserve"> </w:t>
      </w:r>
      <w:r w:rsidRPr="00C84FB7">
        <w:rPr>
          <w:rFonts w:asciiTheme="minorHAnsi" w:hAnsiTheme="minorHAnsi" w:cstheme="minorHAnsi"/>
        </w:rPr>
        <w:t xml:space="preserve">10,5 </w:t>
      </w:r>
      <w:proofErr w:type="spellStart"/>
      <w:r w:rsidRPr="00C84FB7">
        <w:rPr>
          <w:rFonts w:asciiTheme="minorHAnsi" w:hAnsiTheme="minorHAnsi" w:cstheme="minorHAnsi"/>
        </w:rPr>
        <w:t>büyüyen</w:t>
      </w:r>
      <w:proofErr w:type="spellEnd"/>
      <w:r w:rsidRPr="00C84FB7">
        <w:rPr>
          <w:rFonts w:asciiTheme="minorHAnsi" w:hAnsiTheme="minorHAnsi" w:cstheme="minorHAnsi"/>
        </w:rPr>
        <w:t xml:space="preserve"> </w:t>
      </w:r>
      <w:proofErr w:type="spellStart"/>
      <w:r w:rsidRPr="00C84FB7">
        <w:rPr>
          <w:rFonts w:asciiTheme="minorHAnsi" w:hAnsiTheme="minorHAnsi" w:cstheme="minorHAnsi"/>
        </w:rPr>
        <w:t>pazar</w:t>
      </w:r>
      <w:proofErr w:type="spellEnd"/>
      <w:r w:rsidRPr="00C84FB7">
        <w:rPr>
          <w:rFonts w:asciiTheme="minorHAnsi" w:hAnsiTheme="minorHAnsi" w:cstheme="minorHAnsi"/>
        </w:rPr>
        <w:t xml:space="preserve"> </w:t>
      </w:r>
      <w:proofErr w:type="spellStart"/>
      <w:r w:rsidRPr="00C84FB7">
        <w:rPr>
          <w:rFonts w:asciiTheme="minorHAnsi" w:hAnsiTheme="minorHAnsi" w:cstheme="minorHAnsi"/>
        </w:rPr>
        <w:t>ortalamasının</w:t>
      </w:r>
      <w:proofErr w:type="spellEnd"/>
      <w:r w:rsidRPr="00C84FB7">
        <w:rPr>
          <w:rFonts w:asciiTheme="minorHAnsi" w:hAnsiTheme="minorHAnsi" w:cstheme="minorHAnsi"/>
        </w:rPr>
        <w:t xml:space="preserve"> </w:t>
      </w:r>
      <w:proofErr w:type="spellStart"/>
      <w:r w:rsidRPr="00C84FB7">
        <w:rPr>
          <w:rFonts w:asciiTheme="minorHAnsi" w:hAnsiTheme="minorHAnsi" w:cstheme="minorHAnsi"/>
        </w:rPr>
        <w:t>üzerinde</w:t>
      </w:r>
      <w:proofErr w:type="spellEnd"/>
      <w:r w:rsidRPr="00C84FB7">
        <w:rPr>
          <w:rFonts w:asciiTheme="minorHAnsi" w:hAnsiTheme="minorHAnsi" w:cstheme="minorHAnsi"/>
        </w:rPr>
        <w:t xml:space="preserve"> </w:t>
      </w:r>
      <w:proofErr w:type="spellStart"/>
      <w:r w:rsidRPr="00C84FB7">
        <w:rPr>
          <w:rFonts w:asciiTheme="minorHAnsi" w:hAnsiTheme="minorHAnsi" w:cstheme="minorHAnsi"/>
        </w:rPr>
        <w:t>bir</w:t>
      </w:r>
      <w:proofErr w:type="spellEnd"/>
      <w:r w:rsidRPr="00C84FB7">
        <w:rPr>
          <w:rFonts w:asciiTheme="minorHAnsi" w:hAnsiTheme="minorHAnsi" w:cstheme="minorHAnsi"/>
        </w:rPr>
        <w:t xml:space="preserve"> </w:t>
      </w:r>
      <w:proofErr w:type="spellStart"/>
      <w:r w:rsidRPr="00C84FB7">
        <w:rPr>
          <w:rFonts w:asciiTheme="minorHAnsi" w:hAnsiTheme="minorHAnsi" w:cstheme="minorHAnsi"/>
        </w:rPr>
        <w:t>performans</w:t>
      </w:r>
      <w:proofErr w:type="spellEnd"/>
      <w:r w:rsidR="00376C1F">
        <w:rPr>
          <w:rFonts w:asciiTheme="minorHAnsi" w:hAnsiTheme="minorHAnsi" w:cstheme="minorHAnsi"/>
        </w:rPr>
        <w:t xml:space="preserve"> </w:t>
      </w:r>
      <w:proofErr w:type="spellStart"/>
      <w:r w:rsidR="00376C1F">
        <w:rPr>
          <w:rFonts w:asciiTheme="minorHAnsi" w:hAnsiTheme="minorHAnsi" w:cstheme="minorHAnsi"/>
        </w:rPr>
        <w:t>gerçekleştirdi</w:t>
      </w:r>
      <w:proofErr w:type="spellEnd"/>
      <w:r w:rsidR="00376C1F">
        <w:rPr>
          <w:rFonts w:asciiTheme="minorHAnsi" w:hAnsiTheme="minorHAnsi" w:cstheme="minorHAnsi"/>
        </w:rPr>
        <w:t xml:space="preserve">. </w:t>
      </w:r>
      <w:r w:rsidRPr="00C84FB7">
        <w:rPr>
          <w:rFonts w:asciiTheme="minorHAnsi" w:hAnsiTheme="minorHAnsi" w:cstheme="minorHAnsi"/>
        </w:rPr>
        <w:t>40</w:t>
      </w:r>
      <w:r w:rsidR="00376C1F">
        <w:rPr>
          <w:rFonts w:asciiTheme="minorHAnsi" w:hAnsiTheme="minorHAnsi" w:cstheme="minorHAnsi"/>
        </w:rPr>
        <w:t xml:space="preserve"> bin </w:t>
      </w:r>
      <w:r w:rsidRPr="00C84FB7">
        <w:rPr>
          <w:rFonts w:asciiTheme="minorHAnsi" w:hAnsiTheme="minorHAnsi" w:cstheme="minorHAnsi"/>
        </w:rPr>
        <w:t>500</w:t>
      </w:r>
      <w:r w:rsidR="00B91EFE">
        <w:rPr>
          <w:rFonts w:asciiTheme="minorHAnsi" w:hAnsiTheme="minorHAnsi" w:cstheme="minorHAnsi"/>
        </w:rPr>
        <w:t xml:space="preserve">’den </w:t>
      </w:r>
      <w:proofErr w:type="spellStart"/>
      <w:r w:rsidR="00B91EFE">
        <w:rPr>
          <w:rFonts w:asciiTheme="minorHAnsi" w:hAnsiTheme="minorHAnsi" w:cstheme="minorHAnsi"/>
        </w:rPr>
        <w:t>fazla</w:t>
      </w:r>
      <w:proofErr w:type="spellEnd"/>
      <w:r w:rsidR="00B91EFE">
        <w:rPr>
          <w:rFonts w:asciiTheme="minorHAnsi" w:hAnsiTheme="minorHAnsi" w:cstheme="minorHAnsi"/>
        </w:rPr>
        <w:t xml:space="preserve"> </w:t>
      </w:r>
      <w:proofErr w:type="spellStart"/>
      <w:r w:rsidR="00B91EFE">
        <w:rPr>
          <w:rFonts w:asciiTheme="minorHAnsi" w:hAnsiTheme="minorHAnsi" w:cstheme="minorHAnsi"/>
        </w:rPr>
        <w:t>adet</w:t>
      </w:r>
      <w:proofErr w:type="spellEnd"/>
      <w:r w:rsidR="00B91EFE">
        <w:rPr>
          <w:rFonts w:asciiTheme="minorHAnsi" w:hAnsiTheme="minorHAnsi" w:cstheme="minorHAnsi"/>
        </w:rPr>
        <w:t xml:space="preserve"> ile </w:t>
      </w:r>
      <w:proofErr w:type="spellStart"/>
      <w:r w:rsidR="00376C1F">
        <w:rPr>
          <w:rFonts w:asciiTheme="minorHAnsi" w:hAnsiTheme="minorHAnsi" w:cstheme="minorHAnsi"/>
        </w:rPr>
        <w:t>yüzde</w:t>
      </w:r>
      <w:proofErr w:type="spellEnd"/>
      <w:r w:rsidR="00376C1F">
        <w:rPr>
          <w:rFonts w:asciiTheme="minorHAnsi" w:hAnsiTheme="minorHAnsi" w:cstheme="minorHAnsi"/>
        </w:rPr>
        <w:t xml:space="preserve"> </w:t>
      </w:r>
      <w:r w:rsidRPr="00C84FB7">
        <w:rPr>
          <w:rFonts w:asciiTheme="minorHAnsi" w:hAnsiTheme="minorHAnsi" w:cstheme="minorHAnsi"/>
        </w:rPr>
        <w:t xml:space="preserve">36,5 </w:t>
      </w:r>
      <w:proofErr w:type="spellStart"/>
      <w:r w:rsidRPr="00C84FB7">
        <w:rPr>
          <w:rFonts w:asciiTheme="minorHAnsi" w:hAnsiTheme="minorHAnsi" w:cstheme="minorHAnsi"/>
        </w:rPr>
        <w:t>artış</w:t>
      </w:r>
      <w:proofErr w:type="spellEnd"/>
      <w:r w:rsidRPr="00C84FB7">
        <w:rPr>
          <w:rFonts w:asciiTheme="minorHAnsi" w:hAnsiTheme="minorHAnsi" w:cstheme="minorHAnsi"/>
        </w:rPr>
        <w:t xml:space="preserve"> </w:t>
      </w:r>
      <w:proofErr w:type="spellStart"/>
      <w:r w:rsidR="009C6148">
        <w:rPr>
          <w:rFonts w:asciiTheme="minorHAnsi" w:hAnsiTheme="minorHAnsi" w:cstheme="minorHAnsi"/>
        </w:rPr>
        <w:t>göstererek</w:t>
      </w:r>
      <w:proofErr w:type="spellEnd"/>
      <w:r w:rsidRPr="00C84FB7">
        <w:rPr>
          <w:rFonts w:asciiTheme="minorHAnsi" w:hAnsiTheme="minorHAnsi" w:cstheme="minorHAnsi"/>
        </w:rPr>
        <w:t xml:space="preserve"> en </w:t>
      </w:r>
      <w:proofErr w:type="spellStart"/>
      <w:r w:rsidRPr="00C84FB7">
        <w:rPr>
          <w:rFonts w:asciiTheme="minorHAnsi" w:hAnsiTheme="minorHAnsi" w:cstheme="minorHAnsi"/>
        </w:rPr>
        <w:t>çok</w:t>
      </w:r>
      <w:proofErr w:type="spellEnd"/>
      <w:r w:rsidRPr="00C84FB7">
        <w:rPr>
          <w:rFonts w:asciiTheme="minorHAnsi" w:hAnsiTheme="minorHAnsi" w:cstheme="minorHAnsi"/>
        </w:rPr>
        <w:t xml:space="preserve"> </w:t>
      </w:r>
      <w:proofErr w:type="spellStart"/>
      <w:r w:rsidRPr="00C84FB7">
        <w:rPr>
          <w:rFonts w:asciiTheme="minorHAnsi" w:hAnsiTheme="minorHAnsi" w:cstheme="minorHAnsi"/>
        </w:rPr>
        <w:t>satan</w:t>
      </w:r>
      <w:proofErr w:type="spellEnd"/>
      <w:r w:rsidRPr="00C84FB7">
        <w:rPr>
          <w:rFonts w:asciiTheme="minorHAnsi" w:hAnsiTheme="minorHAnsi" w:cstheme="minorHAnsi"/>
        </w:rPr>
        <w:t xml:space="preserve"> 5</w:t>
      </w:r>
      <w:r w:rsidR="00376C1F">
        <w:rPr>
          <w:rFonts w:asciiTheme="minorHAnsi" w:hAnsiTheme="minorHAnsi" w:cstheme="minorHAnsi"/>
        </w:rPr>
        <w:t>’inci</w:t>
      </w:r>
      <w:r w:rsidRPr="00C84FB7">
        <w:rPr>
          <w:rFonts w:asciiTheme="minorHAnsi" w:hAnsiTheme="minorHAnsi" w:cstheme="minorHAnsi"/>
        </w:rPr>
        <w:t xml:space="preserve"> </w:t>
      </w:r>
      <w:proofErr w:type="spellStart"/>
      <w:r w:rsidRPr="00C84FB7">
        <w:rPr>
          <w:rFonts w:asciiTheme="minorHAnsi" w:hAnsiTheme="minorHAnsi" w:cstheme="minorHAnsi"/>
        </w:rPr>
        <w:t>araç</w:t>
      </w:r>
      <w:proofErr w:type="spellEnd"/>
      <w:r w:rsidRPr="00C84FB7">
        <w:rPr>
          <w:rFonts w:asciiTheme="minorHAnsi" w:hAnsiTheme="minorHAnsi" w:cstheme="minorHAnsi"/>
        </w:rPr>
        <w:t xml:space="preserve"> </w:t>
      </w:r>
      <w:proofErr w:type="spellStart"/>
      <w:r w:rsidRPr="00C84FB7">
        <w:rPr>
          <w:rFonts w:asciiTheme="minorHAnsi" w:hAnsiTheme="minorHAnsi" w:cstheme="minorHAnsi"/>
        </w:rPr>
        <w:t>olan</w:t>
      </w:r>
      <w:proofErr w:type="spellEnd"/>
      <w:r w:rsidRPr="00C84FB7">
        <w:rPr>
          <w:rFonts w:asciiTheme="minorHAnsi" w:hAnsiTheme="minorHAnsi" w:cstheme="minorHAnsi"/>
        </w:rPr>
        <w:t xml:space="preserve"> (2018’in </w:t>
      </w:r>
      <w:proofErr w:type="spellStart"/>
      <w:r w:rsidR="00376C1F">
        <w:rPr>
          <w:rFonts w:asciiTheme="minorHAnsi" w:hAnsiTheme="minorHAnsi" w:cstheme="minorHAnsi"/>
        </w:rPr>
        <w:t>ilk</w:t>
      </w:r>
      <w:proofErr w:type="spellEnd"/>
      <w:r w:rsidRPr="00C84FB7">
        <w:rPr>
          <w:rFonts w:asciiTheme="minorHAnsi" w:hAnsiTheme="minorHAnsi" w:cstheme="minorHAnsi"/>
        </w:rPr>
        <w:t xml:space="preserve"> </w:t>
      </w:r>
      <w:proofErr w:type="spellStart"/>
      <w:r w:rsidRPr="00C84FB7">
        <w:rPr>
          <w:rFonts w:asciiTheme="minorHAnsi" w:hAnsiTheme="minorHAnsi" w:cstheme="minorHAnsi"/>
        </w:rPr>
        <w:t>yarısında</w:t>
      </w:r>
      <w:proofErr w:type="spellEnd"/>
      <w:r w:rsidRPr="00C84FB7">
        <w:rPr>
          <w:rFonts w:asciiTheme="minorHAnsi" w:hAnsiTheme="minorHAnsi" w:cstheme="minorHAnsi"/>
        </w:rPr>
        <w:t xml:space="preserve"> 9</w:t>
      </w:r>
      <w:r w:rsidR="00376C1F">
        <w:rPr>
          <w:rFonts w:asciiTheme="minorHAnsi" w:hAnsiTheme="minorHAnsi" w:cstheme="minorHAnsi"/>
        </w:rPr>
        <w:t>’uncu</w:t>
      </w:r>
      <w:r w:rsidRPr="00C84FB7">
        <w:rPr>
          <w:rFonts w:asciiTheme="minorHAnsi" w:hAnsiTheme="minorHAnsi" w:cstheme="minorHAnsi"/>
        </w:rPr>
        <w:t xml:space="preserve"> </w:t>
      </w:r>
      <w:proofErr w:type="spellStart"/>
      <w:r w:rsidRPr="00C84FB7">
        <w:rPr>
          <w:rFonts w:asciiTheme="minorHAnsi" w:hAnsiTheme="minorHAnsi" w:cstheme="minorHAnsi"/>
        </w:rPr>
        <w:t>sıradaydı</w:t>
      </w:r>
      <w:proofErr w:type="spellEnd"/>
      <w:r w:rsidRPr="00C84FB7">
        <w:rPr>
          <w:rFonts w:asciiTheme="minorHAnsi" w:hAnsiTheme="minorHAnsi" w:cstheme="minorHAnsi"/>
        </w:rPr>
        <w:t xml:space="preserve">) </w:t>
      </w:r>
      <w:proofErr w:type="spellStart"/>
      <w:r w:rsidRPr="00C84FB7">
        <w:rPr>
          <w:rFonts w:asciiTheme="minorHAnsi" w:hAnsiTheme="minorHAnsi" w:cstheme="minorHAnsi"/>
        </w:rPr>
        <w:t>Kwid</w:t>
      </w:r>
      <w:proofErr w:type="spellEnd"/>
      <w:r w:rsidRPr="00C84FB7">
        <w:rPr>
          <w:rFonts w:asciiTheme="minorHAnsi" w:hAnsiTheme="minorHAnsi" w:cstheme="minorHAnsi"/>
        </w:rPr>
        <w:t xml:space="preserve"> </w:t>
      </w:r>
      <w:proofErr w:type="spellStart"/>
      <w:r w:rsidRPr="00C84FB7">
        <w:rPr>
          <w:rFonts w:asciiTheme="minorHAnsi" w:hAnsiTheme="minorHAnsi" w:cstheme="minorHAnsi"/>
        </w:rPr>
        <w:t>modelin</w:t>
      </w:r>
      <w:proofErr w:type="spellEnd"/>
      <w:r w:rsidRPr="00C84FB7">
        <w:rPr>
          <w:rFonts w:asciiTheme="minorHAnsi" w:hAnsiTheme="minorHAnsi" w:cstheme="minorHAnsi"/>
        </w:rPr>
        <w:t xml:space="preserve"> </w:t>
      </w:r>
      <w:proofErr w:type="spellStart"/>
      <w:r w:rsidR="009C6148">
        <w:rPr>
          <w:rFonts w:asciiTheme="minorHAnsi" w:hAnsiTheme="minorHAnsi" w:cstheme="minorHAnsi"/>
        </w:rPr>
        <w:t>başarısı</w:t>
      </w:r>
      <w:proofErr w:type="spellEnd"/>
      <w:r w:rsidR="00376C1F">
        <w:rPr>
          <w:rFonts w:asciiTheme="minorHAnsi" w:hAnsiTheme="minorHAnsi" w:cstheme="minorHAnsi"/>
        </w:rPr>
        <w:t xml:space="preserve"> </w:t>
      </w:r>
      <w:proofErr w:type="spellStart"/>
      <w:r w:rsidR="00376C1F">
        <w:rPr>
          <w:rFonts w:asciiTheme="minorHAnsi" w:hAnsiTheme="minorHAnsi" w:cstheme="minorHAnsi"/>
        </w:rPr>
        <w:t>sayesinde</w:t>
      </w:r>
      <w:proofErr w:type="spellEnd"/>
      <w:r w:rsidRPr="00C84FB7">
        <w:rPr>
          <w:rFonts w:asciiTheme="minorHAnsi" w:hAnsiTheme="minorHAnsi" w:cstheme="minorHAnsi"/>
        </w:rPr>
        <w:t xml:space="preserve">, bu </w:t>
      </w:r>
      <w:proofErr w:type="spellStart"/>
      <w:r w:rsidRPr="00C84FB7">
        <w:rPr>
          <w:rFonts w:asciiTheme="minorHAnsi" w:hAnsiTheme="minorHAnsi" w:cstheme="minorHAnsi"/>
        </w:rPr>
        <w:t>pazarda</w:t>
      </w:r>
      <w:proofErr w:type="spellEnd"/>
      <w:r w:rsidRPr="00C84FB7">
        <w:rPr>
          <w:rFonts w:asciiTheme="minorHAnsi" w:hAnsiTheme="minorHAnsi" w:cstheme="minorHAnsi"/>
        </w:rPr>
        <w:t xml:space="preserve"> </w:t>
      </w:r>
      <w:proofErr w:type="spellStart"/>
      <w:r w:rsidRPr="00C84FB7">
        <w:rPr>
          <w:rFonts w:asciiTheme="minorHAnsi" w:hAnsiTheme="minorHAnsi" w:cstheme="minorHAnsi"/>
        </w:rPr>
        <w:t>satışlar</w:t>
      </w:r>
      <w:proofErr w:type="spellEnd"/>
      <w:r w:rsidRPr="00C84FB7">
        <w:rPr>
          <w:rFonts w:asciiTheme="minorHAnsi" w:hAnsiTheme="minorHAnsi" w:cstheme="minorHAnsi"/>
        </w:rPr>
        <w:t xml:space="preserve"> </w:t>
      </w:r>
      <w:proofErr w:type="spellStart"/>
      <w:r w:rsidR="00376C1F">
        <w:rPr>
          <w:rFonts w:asciiTheme="minorHAnsi" w:hAnsiTheme="minorHAnsi" w:cstheme="minorHAnsi"/>
        </w:rPr>
        <w:t>yüzde</w:t>
      </w:r>
      <w:proofErr w:type="spellEnd"/>
      <w:r w:rsidR="00376C1F">
        <w:rPr>
          <w:rFonts w:asciiTheme="minorHAnsi" w:hAnsiTheme="minorHAnsi" w:cstheme="minorHAnsi"/>
        </w:rPr>
        <w:t xml:space="preserve"> </w:t>
      </w:r>
      <w:r w:rsidRPr="00C84FB7">
        <w:rPr>
          <w:rFonts w:asciiTheme="minorHAnsi" w:hAnsiTheme="minorHAnsi" w:cstheme="minorHAnsi"/>
        </w:rPr>
        <w:t xml:space="preserve">20,2 </w:t>
      </w:r>
      <w:proofErr w:type="spellStart"/>
      <w:r w:rsidRPr="00C84FB7">
        <w:rPr>
          <w:rFonts w:asciiTheme="minorHAnsi" w:hAnsiTheme="minorHAnsi" w:cstheme="minorHAnsi"/>
        </w:rPr>
        <w:t>artışla</w:t>
      </w:r>
      <w:proofErr w:type="spellEnd"/>
      <w:r w:rsidRPr="00C84FB7">
        <w:rPr>
          <w:rFonts w:asciiTheme="minorHAnsi" w:hAnsiTheme="minorHAnsi" w:cstheme="minorHAnsi"/>
        </w:rPr>
        <w:t xml:space="preserve"> 112</w:t>
      </w:r>
      <w:r w:rsidR="00376C1F">
        <w:rPr>
          <w:rFonts w:asciiTheme="minorHAnsi" w:hAnsiTheme="minorHAnsi" w:cstheme="minorHAnsi"/>
        </w:rPr>
        <w:t xml:space="preserve"> bin </w:t>
      </w:r>
      <w:r w:rsidRPr="00C84FB7">
        <w:rPr>
          <w:rFonts w:asciiTheme="minorHAnsi" w:hAnsiTheme="minorHAnsi" w:cstheme="minorHAnsi"/>
        </w:rPr>
        <w:t xml:space="preserve">821 </w:t>
      </w:r>
      <w:proofErr w:type="spellStart"/>
      <w:r w:rsidRPr="00C84FB7">
        <w:rPr>
          <w:rFonts w:asciiTheme="minorHAnsi" w:hAnsiTheme="minorHAnsi" w:cstheme="minorHAnsi"/>
        </w:rPr>
        <w:t>adede</w:t>
      </w:r>
      <w:proofErr w:type="spellEnd"/>
      <w:r w:rsidRPr="00C84FB7">
        <w:rPr>
          <w:rFonts w:asciiTheme="minorHAnsi" w:hAnsiTheme="minorHAnsi" w:cstheme="minorHAnsi"/>
        </w:rPr>
        <w:t xml:space="preserve"> </w:t>
      </w:r>
      <w:proofErr w:type="spellStart"/>
      <w:r w:rsidRPr="00C84FB7">
        <w:rPr>
          <w:rFonts w:asciiTheme="minorHAnsi" w:hAnsiTheme="minorHAnsi" w:cstheme="minorHAnsi"/>
        </w:rPr>
        <w:t>ulaştı</w:t>
      </w:r>
      <w:proofErr w:type="spellEnd"/>
      <w:r w:rsidRPr="00C84FB7">
        <w:rPr>
          <w:rFonts w:asciiTheme="minorHAnsi" w:hAnsiTheme="minorHAnsi" w:cstheme="minorHAnsi"/>
        </w:rPr>
        <w:t xml:space="preserve"> </w:t>
      </w:r>
      <w:proofErr w:type="spellStart"/>
      <w:r w:rsidRPr="00C84FB7">
        <w:rPr>
          <w:rFonts w:asciiTheme="minorHAnsi" w:hAnsiTheme="minorHAnsi" w:cstheme="minorHAnsi"/>
        </w:rPr>
        <w:t>ve</w:t>
      </w:r>
      <w:proofErr w:type="spellEnd"/>
      <w:r w:rsidRPr="00C84FB7">
        <w:rPr>
          <w:rFonts w:asciiTheme="minorHAnsi" w:hAnsiTheme="minorHAnsi" w:cstheme="minorHAnsi"/>
        </w:rPr>
        <w:t xml:space="preserve"> </w:t>
      </w:r>
      <w:proofErr w:type="spellStart"/>
      <w:r w:rsidR="009C6148">
        <w:rPr>
          <w:rFonts w:asciiTheme="minorHAnsi" w:hAnsiTheme="minorHAnsi" w:cstheme="minorHAnsi"/>
        </w:rPr>
        <w:t>yüzde</w:t>
      </w:r>
      <w:proofErr w:type="spellEnd"/>
      <w:r w:rsidR="009C6148">
        <w:rPr>
          <w:rFonts w:asciiTheme="minorHAnsi" w:hAnsiTheme="minorHAnsi" w:cstheme="minorHAnsi"/>
        </w:rPr>
        <w:t xml:space="preserve"> </w:t>
      </w:r>
      <w:r w:rsidR="009C6148" w:rsidRPr="00C84FB7">
        <w:rPr>
          <w:rFonts w:asciiTheme="minorHAnsi" w:hAnsiTheme="minorHAnsi" w:cstheme="minorHAnsi"/>
        </w:rPr>
        <w:t>9,1</w:t>
      </w:r>
      <w:r w:rsidR="009C6148">
        <w:rPr>
          <w:rFonts w:asciiTheme="minorHAnsi" w:hAnsiTheme="minorHAnsi" w:cstheme="minorHAnsi"/>
        </w:rPr>
        <w:t xml:space="preserve"> </w:t>
      </w:r>
      <w:proofErr w:type="spellStart"/>
      <w:r w:rsidRPr="00C84FB7">
        <w:rPr>
          <w:rFonts w:asciiTheme="minorHAnsi" w:hAnsiTheme="minorHAnsi" w:cstheme="minorHAnsi"/>
        </w:rPr>
        <w:t>pazar</w:t>
      </w:r>
      <w:proofErr w:type="spellEnd"/>
      <w:r w:rsidRPr="00C84FB7">
        <w:rPr>
          <w:rFonts w:asciiTheme="minorHAnsi" w:hAnsiTheme="minorHAnsi" w:cstheme="minorHAnsi"/>
        </w:rPr>
        <w:t xml:space="preserve"> </w:t>
      </w:r>
      <w:proofErr w:type="spellStart"/>
      <w:r w:rsidRPr="00C84FB7">
        <w:rPr>
          <w:rFonts w:asciiTheme="minorHAnsi" w:hAnsiTheme="minorHAnsi" w:cstheme="minorHAnsi"/>
        </w:rPr>
        <w:t>payı</w:t>
      </w:r>
      <w:proofErr w:type="spellEnd"/>
      <w:r w:rsidRPr="00C84FB7">
        <w:rPr>
          <w:rFonts w:asciiTheme="minorHAnsi" w:hAnsiTheme="minorHAnsi" w:cstheme="minorHAnsi"/>
        </w:rPr>
        <w:t xml:space="preserve"> </w:t>
      </w:r>
      <w:proofErr w:type="spellStart"/>
      <w:r w:rsidR="009C6148">
        <w:rPr>
          <w:rFonts w:asciiTheme="minorHAnsi" w:hAnsiTheme="minorHAnsi" w:cstheme="minorHAnsi"/>
        </w:rPr>
        <w:t>elde</w:t>
      </w:r>
      <w:proofErr w:type="spellEnd"/>
      <w:r w:rsidR="009C6148">
        <w:rPr>
          <w:rFonts w:asciiTheme="minorHAnsi" w:hAnsiTheme="minorHAnsi" w:cstheme="minorHAnsi"/>
        </w:rPr>
        <w:t xml:space="preserve"> </w:t>
      </w:r>
      <w:proofErr w:type="spellStart"/>
      <w:r w:rsidR="009C6148">
        <w:rPr>
          <w:rFonts w:asciiTheme="minorHAnsi" w:hAnsiTheme="minorHAnsi" w:cstheme="minorHAnsi"/>
        </w:rPr>
        <w:t>etti</w:t>
      </w:r>
      <w:proofErr w:type="spellEnd"/>
      <w:r w:rsidR="009C6148">
        <w:rPr>
          <w:rFonts w:asciiTheme="minorHAnsi" w:hAnsiTheme="minorHAnsi" w:cstheme="minorHAnsi"/>
        </w:rPr>
        <w:t xml:space="preserve"> </w:t>
      </w:r>
      <w:r w:rsidRPr="00C84FB7">
        <w:rPr>
          <w:rFonts w:asciiTheme="minorHAnsi" w:hAnsiTheme="minorHAnsi" w:cstheme="minorHAnsi"/>
        </w:rPr>
        <w:t xml:space="preserve">(0,7 </w:t>
      </w:r>
      <w:proofErr w:type="spellStart"/>
      <w:r w:rsidRPr="00C84FB7">
        <w:rPr>
          <w:rFonts w:asciiTheme="minorHAnsi" w:hAnsiTheme="minorHAnsi" w:cstheme="minorHAnsi"/>
        </w:rPr>
        <w:t>puan</w:t>
      </w:r>
      <w:proofErr w:type="spellEnd"/>
      <w:r w:rsidRPr="00C84FB7">
        <w:rPr>
          <w:rFonts w:asciiTheme="minorHAnsi" w:hAnsiTheme="minorHAnsi" w:cstheme="minorHAnsi"/>
        </w:rPr>
        <w:t xml:space="preserve"> </w:t>
      </w:r>
      <w:proofErr w:type="spellStart"/>
      <w:r w:rsidRPr="00C84FB7">
        <w:rPr>
          <w:rFonts w:asciiTheme="minorHAnsi" w:hAnsiTheme="minorHAnsi" w:cstheme="minorHAnsi"/>
        </w:rPr>
        <w:t>artış</w:t>
      </w:r>
      <w:proofErr w:type="spellEnd"/>
      <w:r w:rsidRPr="00C84FB7">
        <w:rPr>
          <w:rFonts w:asciiTheme="minorHAnsi" w:hAnsiTheme="minorHAnsi" w:cstheme="minorHAnsi"/>
        </w:rPr>
        <w:t>).</w:t>
      </w:r>
    </w:p>
    <w:p w:rsidR="00C84FB7" w:rsidRPr="008D7E51" w:rsidRDefault="00C84FB7" w:rsidP="00C84FB7">
      <w:pPr>
        <w:spacing w:line="250" w:lineRule="auto"/>
        <w:ind w:left="1332" w:right="652"/>
        <w:jc w:val="both"/>
        <w:rPr>
          <w:rFonts w:asciiTheme="minorHAnsi" w:eastAsia="Arial" w:hAnsiTheme="minorHAnsi" w:cstheme="minorHAnsi"/>
          <w:sz w:val="16"/>
        </w:rPr>
      </w:pPr>
    </w:p>
    <w:p w:rsidR="00C84FB7" w:rsidRPr="00C84FB7" w:rsidRDefault="00C84FB7" w:rsidP="00C84FB7">
      <w:pPr>
        <w:ind w:left="1332" w:right="652"/>
        <w:contextualSpacing/>
        <w:jc w:val="both"/>
        <w:rPr>
          <w:rFonts w:asciiTheme="minorHAnsi" w:hAnsiTheme="minorHAnsi" w:cstheme="minorHAnsi"/>
        </w:rPr>
      </w:pPr>
      <w:bookmarkStart w:id="3" w:name="_Hlk13577536"/>
      <w:bookmarkEnd w:id="2"/>
      <w:proofErr w:type="spellStart"/>
      <w:r w:rsidRPr="00C84FB7">
        <w:rPr>
          <w:rFonts w:asciiTheme="minorHAnsi" w:hAnsiTheme="minorHAnsi" w:cstheme="minorHAnsi"/>
          <w:b/>
        </w:rPr>
        <w:t>Afrika’da</w:t>
      </w:r>
      <w:proofErr w:type="spellEnd"/>
      <w:r w:rsidR="00331A6F">
        <w:rPr>
          <w:rFonts w:asciiTheme="minorHAnsi" w:hAnsiTheme="minorHAnsi" w:cstheme="minorHAnsi"/>
        </w:rPr>
        <w:t xml:space="preserve"> </w:t>
      </w:r>
      <w:proofErr w:type="spellStart"/>
      <w:r w:rsidR="00331A6F">
        <w:rPr>
          <w:rFonts w:asciiTheme="minorHAnsi" w:hAnsiTheme="minorHAnsi" w:cstheme="minorHAnsi"/>
        </w:rPr>
        <w:t>Grup</w:t>
      </w:r>
      <w:proofErr w:type="spellEnd"/>
      <w:r w:rsidR="00331A6F">
        <w:rPr>
          <w:rFonts w:asciiTheme="minorHAnsi" w:hAnsiTheme="minorHAnsi" w:cstheme="minorHAnsi"/>
        </w:rPr>
        <w:t xml:space="preserve">, </w:t>
      </w:r>
      <w:proofErr w:type="spellStart"/>
      <w:r w:rsidR="00371494">
        <w:rPr>
          <w:rFonts w:asciiTheme="minorHAnsi" w:hAnsiTheme="minorHAnsi" w:cstheme="minorHAnsi"/>
        </w:rPr>
        <w:t>ö</w:t>
      </w:r>
      <w:r w:rsidRPr="00C84FB7">
        <w:rPr>
          <w:rFonts w:asciiTheme="minorHAnsi" w:hAnsiTheme="minorHAnsi" w:cstheme="minorHAnsi"/>
        </w:rPr>
        <w:t>zellikle</w:t>
      </w:r>
      <w:proofErr w:type="spellEnd"/>
      <w:r w:rsidRPr="00C84FB7">
        <w:rPr>
          <w:rFonts w:asciiTheme="minorHAnsi" w:hAnsiTheme="minorHAnsi" w:cstheme="minorHAnsi"/>
        </w:rPr>
        <w:t xml:space="preserve"> Fas, Güney Afrika </w:t>
      </w:r>
      <w:proofErr w:type="spellStart"/>
      <w:r w:rsidRPr="00C84FB7">
        <w:rPr>
          <w:rFonts w:asciiTheme="minorHAnsi" w:hAnsiTheme="minorHAnsi" w:cstheme="minorHAnsi"/>
        </w:rPr>
        <w:t>ve</w:t>
      </w:r>
      <w:proofErr w:type="spellEnd"/>
      <w:r w:rsidRPr="00C84FB7">
        <w:rPr>
          <w:rFonts w:asciiTheme="minorHAnsi" w:hAnsiTheme="minorHAnsi" w:cstheme="minorHAnsi"/>
        </w:rPr>
        <w:t xml:space="preserve"> </w:t>
      </w:r>
      <w:proofErr w:type="spellStart"/>
      <w:r w:rsidRPr="00C84FB7">
        <w:rPr>
          <w:rFonts w:asciiTheme="minorHAnsi" w:hAnsiTheme="minorHAnsi" w:cstheme="minorHAnsi"/>
        </w:rPr>
        <w:t>Mısır’daki</w:t>
      </w:r>
      <w:proofErr w:type="spellEnd"/>
      <w:r w:rsidRPr="00C84FB7">
        <w:rPr>
          <w:rFonts w:asciiTheme="minorHAnsi" w:hAnsiTheme="minorHAnsi" w:cstheme="minorHAnsi"/>
        </w:rPr>
        <w:t xml:space="preserve"> </w:t>
      </w:r>
      <w:proofErr w:type="spellStart"/>
      <w:r w:rsidRPr="00C84FB7">
        <w:rPr>
          <w:rFonts w:asciiTheme="minorHAnsi" w:hAnsiTheme="minorHAnsi" w:cstheme="minorHAnsi"/>
        </w:rPr>
        <w:t>başarıl</w:t>
      </w:r>
      <w:r w:rsidR="00331A6F">
        <w:rPr>
          <w:rFonts w:asciiTheme="minorHAnsi" w:hAnsiTheme="minorHAnsi" w:cstheme="minorHAnsi"/>
        </w:rPr>
        <w:t>ı</w:t>
      </w:r>
      <w:proofErr w:type="spellEnd"/>
      <w:r w:rsidRPr="00C84FB7">
        <w:rPr>
          <w:rFonts w:asciiTheme="minorHAnsi" w:hAnsiTheme="minorHAnsi" w:cstheme="minorHAnsi"/>
        </w:rPr>
        <w:t xml:space="preserve"> </w:t>
      </w:r>
      <w:proofErr w:type="spellStart"/>
      <w:r w:rsidRPr="00C84FB7">
        <w:rPr>
          <w:rFonts w:asciiTheme="minorHAnsi" w:hAnsiTheme="minorHAnsi" w:cstheme="minorHAnsi"/>
        </w:rPr>
        <w:t>performans</w:t>
      </w:r>
      <w:proofErr w:type="spellEnd"/>
      <w:r w:rsidRPr="00C84FB7">
        <w:rPr>
          <w:rFonts w:asciiTheme="minorHAnsi" w:hAnsiTheme="minorHAnsi" w:cstheme="minorHAnsi"/>
        </w:rPr>
        <w:t xml:space="preserve"> </w:t>
      </w:r>
      <w:proofErr w:type="spellStart"/>
      <w:r w:rsidRPr="00C84FB7">
        <w:rPr>
          <w:rFonts w:asciiTheme="minorHAnsi" w:hAnsiTheme="minorHAnsi" w:cstheme="minorHAnsi"/>
        </w:rPr>
        <w:t>sayesinde</w:t>
      </w:r>
      <w:proofErr w:type="spellEnd"/>
      <w:r w:rsidRPr="00C84FB7">
        <w:rPr>
          <w:rFonts w:asciiTheme="minorHAnsi" w:hAnsiTheme="minorHAnsi" w:cstheme="minorHAnsi"/>
        </w:rPr>
        <w:t xml:space="preserve"> </w:t>
      </w:r>
      <w:proofErr w:type="spellStart"/>
      <w:r w:rsidRPr="00C84FB7">
        <w:rPr>
          <w:rFonts w:asciiTheme="minorHAnsi" w:hAnsiTheme="minorHAnsi" w:cstheme="minorHAnsi"/>
        </w:rPr>
        <w:t>yaklaşık</w:t>
      </w:r>
      <w:proofErr w:type="spellEnd"/>
      <w:r w:rsidRPr="00C84FB7">
        <w:rPr>
          <w:rFonts w:asciiTheme="minorHAnsi" w:hAnsiTheme="minorHAnsi" w:cstheme="minorHAnsi"/>
        </w:rPr>
        <w:t xml:space="preserve"> 110</w:t>
      </w:r>
      <w:r w:rsidR="00331A6F">
        <w:rPr>
          <w:rFonts w:asciiTheme="minorHAnsi" w:hAnsiTheme="minorHAnsi" w:cstheme="minorHAnsi"/>
        </w:rPr>
        <w:t xml:space="preserve"> bin </w:t>
      </w:r>
      <w:proofErr w:type="spellStart"/>
      <w:r w:rsidR="00331A6F">
        <w:rPr>
          <w:rFonts w:asciiTheme="minorHAnsi" w:hAnsiTheme="minorHAnsi" w:cstheme="minorHAnsi"/>
        </w:rPr>
        <w:t>satış</w:t>
      </w:r>
      <w:proofErr w:type="spellEnd"/>
      <w:r w:rsidR="00331A6F">
        <w:rPr>
          <w:rFonts w:asciiTheme="minorHAnsi" w:hAnsiTheme="minorHAnsi" w:cstheme="minorHAnsi"/>
        </w:rPr>
        <w:t xml:space="preserve"> </w:t>
      </w:r>
      <w:proofErr w:type="spellStart"/>
      <w:r w:rsidR="00331A6F">
        <w:rPr>
          <w:rFonts w:asciiTheme="minorHAnsi" w:hAnsiTheme="minorHAnsi" w:cstheme="minorHAnsi"/>
        </w:rPr>
        <w:t>adedi</w:t>
      </w:r>
      <w:proofErr w:type="spellEnd"/>
      <w:r w:rsidR="00331A6F">
        <w:rPr>
          <w:rFonts w:asciiTheme="minorHAnsi" w:hAnsiTheme="minorHAnsi" w:cstheme="minorHAnsi"/>
        </w:rPr>
        <w:t xml:space="preserve"> </w:t>
      </w:r>
      <w:proofErr w:type="spellStart"/>
      <w:r w:rsidR="00331A6F">
        <w:rPr>
          <w:rFonts w:asciiTheme="minorHAnsi" w:hAnsiTheme="minorHAnsi" w:cstheme="minorHAnsi"/>
        </w:rPr>
        <w:t>ve</w:t>
      </w:r>
      <w:proofErr w:type="spellEnd"/>
      <w:r w:rsidR="00331A6F">
        <w:rPr>
          <w:rFonts w:asciiTheme="minorHAnsi" w:hAnsiTheme="minorHAnsi" w:cstheme="minorHAnsi"/>
        </w:rPr>
        <w:t xml:space="preserve"> </w:t>
      </w:r>
      <w:proofErr w:type="spellStart"/>
      <w:r w:rsidR="00331A6F">
        <w:rPr>
          <w:rFonts w:asciiTheme="minorHAnsi" w:hAnsiTheme="minorHAnsi" w:cstheme="minorHAnsi"/>
        </w:rPr>
        <w:t>yüzde</w:t>
      </w:r>
      <w:proofErr w:type="spellEnd"/>
      <w:r w:rsidR="00331A6F">
        <w:rPr>
          <w:rFonts w:asciiTheme="minorHAnsi" w:hAnsiTheme="minorHAnsi" w:cstheme="minorHAnsi"/>
        </w:rPr>
        <w:t xml:space="preserve"> </w:t>
      </w:r>
      <w:r w:rsidRPr="00C84FB7">
        <w:rPr>
          <w:rFonts w:asciiTheme="minorHAnsi" w:hAnsiTheme="minorHAnsi" w:cstheme="minorHAnsi"/>
        </w:rPr>
        <w:t xml:space="preserve">19,3 </w:t>
      </w:r>
      <w:proofErr w:type="spellStart"/>
      <w:r w:rsidRPr="00C84FB7">
        <w:rPr>
          <w:rFonts w:asciiTheme="minorHAnsi" w:hAnsiTheme="minorHAnsi" w:cstheme="minorHAnsi"/>
        </w:rPr>
        <w:t>pazar</w:t>
      </w:r>
      <w:proofErr w:type="spellEnd"/>
      <w:r w:rsidRPr="00C84FB7">
        <w:rPr>
          <w:rFonts w:asciiTheme="minorHAnsi" w:hAnsiTheme="minorHAnsi" w:cstheme="minorHAnsi"/>
        </w:rPr>
        <w:t xml:space="preserve"> </w:t>
      </w:r>
      <w:proofErr w:type="spellStart"/>
      <w:r w:rsidRPr="00C84FB7">
        <w:rPr>
          <w:rFonts w:asciiTheme="minorHAnsi" w:hAnsiTheme="minorHAnsi" w:cstheme="minorHAnsi"/>
        </w:rPr>
        <w:t>payı</w:t>
      </w:r>
      <w:proofErr w:type="spellEnd"/>
      <w:r w:rsidR="00331A6F">
        <w:rPr>
          <w:rFonts w:asciiTheme="minorHAnsi" w:hAnsiTheme="minorHAnsi" w:cstheme="minorHAnsi"/>
        </w:rPr>
        <w:t xml:space="preserve"> ile</w:t>
      </w:r>
      <w:r w:rsidRPr="00C84FB7">
        <w:rPr>
          <w:rFonts w:asciiTheme="minorHAnsi" w:hAnsiTheme="minorHAnsi" w:cstheme="minorHAnsi"/>
        </w:rPr>
        <w:t xml:space="preserve"> </w:t>
      </w:r>
      <w:proofErr w:type="spellStart"/>
      <w:r w:rsidRPr="00C84FB7">
        <w:rPr>
          <w:rFonts w:asciiTheme="minorHAnsi" w:hAnsiTheme="minorHAnsi" w:cstheme="minorHAnsi"/>
        </w:rPr>
        <w:t>liderliğini</w:t>
      </w:r>
      <w:proofErr w:type="spellEnd"/>
      <w:r w:rsidRPr="00C84FB7">
        <w:rPr>
          <w:rFonts w:asciiTheme="minorHAnsi" w:hAnsiTheme="minorHAnsi" w:cstheme="minorHAnsi"/>
        </w:rPr>
        <w:t xml:space="preserve"> </w:t>
      </w:r>
      <w:proofErr w:type="spellStart"/>
      <w:r w:rsidRPr="00C84FB7">
        <w:rPr>
          <w:rFonts w:asciiTheme="minorHAnsi" w:hAnsiTheme="minorHAnsi" w:cstheme="minorHAnsi"/>
        </w:rPr>
        <w:t>pekiştirdi</w:t>
      </w:r>
      <w:proofErr w:type="spellEnd"/>
      <w:r w:rsidRPr="00C84FB7">
        <w:rPr>
          <w:rFonts w:asciiTheme="minorHAnsi" w:hAnsiTheme="minorHAnsi" w:cstheme="minorHAnsi"/>
        </w:rPr>
        <w:t xml:space="preserve">. </w:t>
      </w:r>
    </w:p>
    <w:p w:rsidR="00C84FB7" w:rsidRPr="00C84FB7" w:rsidRDefault="00C84FB7" w:rsidP="00C84FB7">
      <w:pPr>
        <w:ind w:left="1332" w:right="652"/>
        <w:contextualSpacing/>
        <w:jc w:val="both"/>
        <w:rPr>
          <w:rFonts w:asciiTheme="minorHAnsi" w:hAnsiTheme="minorHAnsi" w:cstheme="minorHAnsi"/>
        </w:rPr>
      </w:pPr>
      <w:proofErr w:type="spellStart"/>
      <w:r w:rsidRPr="00C84FB7">
        <w:rPr>
          <w:rFonts w:asciiTheme="minorHAnsi" w:hAnsiTheme="minorHAnsi" w:cstheme="minorHAnsi"/>
        </w:rPr>
        <w:t>Fas’taki</w:t>
      </w:r>
      <w:proofErr w:type="spellEnd"/>
      <w:r w:rsidRPr="00C84FB7">
        <w:rPr>
          <w:rFonts w:asciiTheme="minorHAnsi" w:hAnsiTheme="minorHAnsi" w:cstheme="minorHAnsi"/>
        </w:rPr>
        <w:t xml:space="preserve"> </w:t>
      </w:r>
      <w:proofErr w:type="spellStart"/>
      <w:r w:rsidRPr="00C84FB7">
        <w:rPr>
          <w:rFonts w:asciiTheme="minorHAnsi" w:hAnsiTheme="minorHAnsi" w:cstheme="minorHAnsi"/>
        </w:rPr>
        <w:t>pazar</w:t>
      </w:r>
      <w:proofErr w:type="spellEnd"/>
      <w:r w:rsidRPr="00C84FB7">
        <w:rPr>
          <w:rFonts w:asciiTheme="minorHAnsi" w:hAnsiTheme="minorHAnsi" w:cstheme="minorHAnsi"/>
        </w:rPr>
        <w:t xml:space="preserve"> </w:t>
      </w:r>
      <w:proofErr w:type="spellStart"/>
      <w:r w:rsidRPr="00C84FB7">
        <w:rPr>
          <w:rFonts w:asciiTheme="minorHAnsi" w:hAnsiTheme="minorHAnsi" w:cstheme="minorHAnsi"/>
        </w:rPr>
        <w:t>payı</w:t>
      </w:r>
      <w:proofErr w:type="spellEnd"/>
      <w:r w:rsidRPr="00C84FB7">
        <w:rPr>
          <w:rFonts w:asciiTheme="minorHAnsi" w:hAnsiTheme="minorHAnsi" w:cstheme="minorHAnsi"/>
        </w:rPr>
        <w:t xml:space="preserve"> </w:t>
      </w:r>
      <w:proofErr w:type="spellStart"/>
      <w:r w:rsidR="00371494">
        <w:rPr>
          <w:rFonts w:asciiTheme="minorHAnsi" w:hAnsiTheme="minorHAnsi" w:cstheme="minorHAnsi"/>
        </w:rPr>
        <w:t>yüzde</w:t>
      </w:r>
      <w:proofErr w:type="spellEnd"/>
      <w:r w:rsidR="00371494">
        <w:rPr>
          <w:rFonts w:asciiTheme="minorHAnsi" w:hAnsiTheme="minorHAnsi" w:cstheme="minorHAnsi"/>
        </w:rPr>
        <w:t xml:space="preserve"> </w:t>
      </w:r>
      <w:r w:rsidRPr="00C84FB7">
        <w:rPr>
          <w:rFonts w:asciiTheme="minorHAnsi" w:hAnsiTheme="minorHAnsi" w:cstheme="minorHAnsi"/>
        </w:rPr>
        <w:t xml:space="preserve">43,3 ile </w:t>
      </w:r>
      <w:proofErr w:type="spellStart"/>
      <w:r w:rsidRPr="00C84FB7">
        <w:rPr>
          <w:rFonts w:asciiTheme="minorHAnsi" w:hAnsiTheme="minorHAnsi" w:cstheme="minorHAnsi"/>
        </w:rPr>
        <w:t>tarihi</w:t>
      </w:r>
      <w:proofErr w:type="spellEnd"/>
      <w:r w:rsidRPr="00C84FB7">
        <w:rPr>
          <w:rFonts w:asciiTheme="minorHAnsi" w:hAnsiTheme="minorHAnsi" w:cstheme="minorHAnsi"/>
        </w:rPr>
        <w:t xml:space="preserve"> </w:t>
      </w:r>
      <w:proofErr w:type="spellStart"/>
      <w:r w:rsidRPr="00C84FB7">
        <w:rPr>
          <w:rFonts w:asciiTheme="minorHAnsi" w:hAnsiTheme="minorHAnsi" w:cstheme="minorHAnsi"/>
        </w:rPr>
        <w:t>bir</w:t>
      </w:r>
      <w:proofErr w:type="spellEnd"/>
      <w:r w:rsidRPr="00C84FB7">
        <w:rPr>
          <w:rFonts w:asciiTheme="minorHAnsi" w:hAnsiTheme="minorHAnsi" w:cstheme="minorHAnsi"/>
        </w:rPr>
        <w:t xml:space="preserve"> </w:t>
      </w:r>
      <w:proofErr w:type="spellStart"/>
      <w:r w:rsidRPr="00C84FB7">
        <w:rPr>
          <w:rFonts w:asciiTheme="minorHAnsi" w:hAnsiTheme="minorHAnsi" w:cstheme="minorHAnsi"/>
        </w:rPr>
        <w:t>seviyeye</w:t>
      </w:r>
      <w:proofErr w:type="spellEnd"/>
      <w:r w:rsidRPr="00C84FB7">
        <w:rPr>
          <w:rFonts w:asciiTheme="minorHAnsi" w:hAnsiTheme="minorHAnsi" w:cstheme="minorHAnsi"/>
        </w:rPr>
        <w:t xml:space="preserve"> </w:t>
      </w:r>
      <w:proofErr w:type="spellStart"/>
      <w:r w:rsidRPr="00C84FB7">
        <w:rPr>
          <w:rFonts w:asciiTheme="minorHAnsi" w:hAnsiTheme="minorHAnsi" w:cstheme="minorHAnsi"/>
        </w:rPr>
        <w:t>ulaştı</w:t>
      </w:r>
      <w:proofErr w:type="spellEnd"/>
      <w:r w:rsidRPr="00C84FB7">
        <w:rPr>
          <w:rFonts w:asciiTheme="minorHAnsi" w:hAnsiTheme="minorHAnsi" w:cstheme="minorHAnsi"/>
        </w:rPr>
        <w:t xml:space="preserve">. Dacia, Logan </w:t>
      </w:r>
      <w:proofErr w:type="spellStart"/>
      <w:r w:rsidRPr="00C84FB7">
        <w:rPr>
          <w:rFonts w:asciiTheme="minorHAnsi" w:hAnsiTheme="minorHAnsi" w:cstheme="minorHAnsi"/>
        </w:rPr>
        <w:t>ve</w:t>
      </w:r>
      <w:proofErr w:type="spellEnd"/>
      <w:r w:rsidRPr="00C84FB7">
        <w:rPr>
          <w:rFonts w:asciiTheme="minorHAnsi" w:hAnsiTheme="minorHAnsi" w:cstheme="minorHAnsi"/>
        </w:rPr>
        <w:t xml:space="preserve"> </w:t>
      </w:r>
      <w:proofErr w:type="spellStart"/>
      <w:r w:rsidRPr="00C84FB7">
        <w:rPr>
          <w:rFonts w:asciiTheme="minorHAnsi" w:hAnsiTheme="minorHAnsi" w:cstheme="minorHAnsi"/>
        </w:rPr>
        <w:t>Dokker</w:t>
      </w:r>
      <w:r w:rsidR="00371494">
        <w:rPr>
          <w:rFonts w:asciiTheme="minorHAnsi" w:hAnsiTheme="minorHAnsi" w:cstheme="minorHAnsi"/>
        </w:rPr>
        <w:t>’in</w:t>
      </w:r>
      <w:proofErr w:type="spellEnd"/>
      <w:r w:rsidR="00371494">
        <w:rPr>
          <w:rFonts w:asciiTheme="minorHAnsi" w:hAnsiTheme="minorHAnsi" w:cstheme="minorHAnsi"/>
        </w:rPr>
        <w:t xml:space="preserve"> </w:t>
      </w:r>
      <w:proofErr w:type="spellStart"/>
      <w:r w:rsidRPr="00C84FB7">
        <w:rPr>
          <w:rFonts w:asciiTheme="minorHAnsi" w:hAnsiTheme="minorHAnsi" w:cstheme="minorHAnsi"/>
        </w:rPr>
        <w:t>başarısı</w:t>
      </w:r>
      <w:proofErr w:type="spellEnd"/>
      <w:r w:rsidRPr="00C84FB7">
        <w:rPr>
          <w:rFonts w:asciiTheme="minorHAnsi" w:hAnsiTheme="minorHAnsi" w:cstheme="minorHAnsi"/>
        </w:rPr>
        <w:t xml:space="preserve"> </w:t>
      </w:r>
      <w:proofErr w:type="spellStart"/>
      <w:r w:rsidRPr="00C84FB7">
        <w:rPr>
          <w:rFonts w:asciiTheme="minorHAnsi" w:hAnsiTheme="minorHAnsi" w:cstheme="minorHAnsi"/>
        </w:rPr>
        <w:t>sayesinde</w:t>
      </w:r>
      <w:proofErr w:type="spellEnd"/>
      <w:r w:rsidRPr="00C84FB7">
        <w:rPr>
          <w:rFonts w:asciiTheme="minorHAnsi" w:hAnsiTheme="minorHAnsi" w:cstheme="minorHAnsi"/>
        </w:rPr>
        <w:t xml:space="preserve"> </w:t>
      </w:r>
      <w:proofErr w:type="spellStart"/>
      <w:r w:rsidRPr="00C84FB7">
        <w:rPr>
          <w:rFonts w:asciiTheme="minorHAnsi" w:hAnsiTheme="minorHAnsi" w:cstheme="minorHAnsi"/>
        </w:rPr>
        <w:t>liderliğini</w:t>
      </w:r>
      <w:proofErr w:type="spellEnd"/>
      <w:r w:rsidRPr="00C84FB7">
        <w:rPr>
          <w:rFonts w:asciiTheme="minorHAnsi" w:hAnsiTheme="minorHAnsi" w:cstheme="minorHAnsi"/>
        </w:rPr>
        <w:t xml:space="preserve"> </w:t>
      </w:r>
      <w:proofErr w:type="spellStart"/>
      <w:r w:rsidRPr="00C84FB7">
        <w:rPr>
          <w:rFonts w:asciiTheme="minorHAnsi" w:hAnsiTheme="minorHAnsi" w:cstheme="minorHAnsi"/>
        </w:rPr>
        <w:t>korudu</w:t>
      </w:r>
      <w:proofErr w:type="spellEnd"/>
      <w:r w:rsidRPr="00C84FB7">
        <w:rPr>
          <w:rFonts w:asciiTheme="minorHAnsi" w:hAnsiTheme="minorHAnsi" w:cstheme="minorHAnsi"/>
        </w:rPr>
        <w:t xml:space="preserve">. Renault </w:t>
      </w:r>
      <w:proofErr w:type="spellStart"/>
      <w:r w:rsidRPr="00C84FB7">
        <w:rPr>
          <w:rFonts w:asciiTheme="minorHAnsi" w:hAnsiTheme="minorHAnsi" w:cstheme="minorHAnsi"/>
        </w:rPr>
        <w:t>markası</w:t>
      </w:r>
      <w:proofErr w:type="spellEnd"/>
      <w:r w:rsidRPr="00C84FB7">
        <w:rPr>
          <w:rFonts w:asciiTheme="minorHAnsi" w:hAnsiTheme="minorHAnsi" w:cstheme="minorHAnsi"/>
        </w:rPr>
        <w:t xml:space="preserve"> </w:t>
      </w:r>
      <w:proofErr w:type="spellStart"/>
      <w:r w:rsidRPr="00C84FB7">
        <w:rPr>
          <w:rFonts w:asciiTheme="minorHAnsi" w:hAnsiTheme="minorHAnsi" w:cstheme="minorHAnsi"/>
        </w:rPr>
        <w:t>Fas’ın</w:t>
      </w:r>
      <w:proofErr w:type="spellEnd"/>
      <w:r w:rsidRPr="00C84FB7">
        <w:rPr>
          <w:rFonts w:asciiTheme="minorHAnsi" w:hAnsiTheme="minorHAnsi" w:cstheme="minorHAnsi"/>
        </w:rPr>
        <w:t xml:space="preserve"> en </w:t>
      </w:r>
      <w:proofErr w:type="spellStart"/>
      <w:r w:rsidRPr="00C84FB7">
        <w:rPr>
          <w:rFonts w:asciiTheme="minorHAnsi" w:hAnsiTheme="minorHAnsi" w:cstheme="minorHAnsi"/>
        </w:rPr>
        <w:t>çok</w:t>
      </w:r>
      <w:proofErr w:type="spellEnd"/>
      <w:r w:rsidRPr="00C84FB7">
        <w:rPr>
          <w:rFonts w:asciiTheme="minorHAnsi" w:hAnsiTheme="minorHAnsi" w:cstheme="minorHAnsi"/>
        </w:rPr>
        <w:t xml:space="preserve"> </w:t>
      </w:r>
      <w:proofErr w:type="spellStart"/>
      <w:r w:rsidRPr="00C84FB7">
        <w:rPr>
          <w:rFonts w:asciiTheme="minorHAnsi" w:hAnsiTheme="minorHAnsi" w:cstheme="minorHAnsi"/>
        </w:rPr>
        <w:t>satan</w:t>
      </w:r>
      <w:proofErr w:type="spellEnd"/>
      <w:r w:rsidRPr="00C84FB7">
        <w:rPr>
          <w:rFonts w:asciiTheme="minorHAnsi" w:hAnsiTheme="minorHAnsi" w:cstheme="minorHAnsi"/>
        </w:rPr>
        <w:t xml:space="preserve"> </w:t>
      </w:r>
      <w:proofErr w:type="spellStart"/>
      <w:r w:rsidR="00371494">
        <w:rPr>
          <w:rFonts w:asciiTheme="minorHAnsi" w:hAnsiTheme="minorHAnsi" w:cstheme="minorHAnsi"/>
        </w:rPr>
        <w:t>modeli</w:t>
      </w:r>
      <w:proofErr w:type="spellEnd"/>
      <w:r w:rsidRPr="00C84FB7">
        <w:rPr>
          <w:rFonts w:asciiTheme="minorHAnsi" w:hAnsiTheme="minorHAnsi" w:cstheme="minorHAnsi"/>
        </w:rPr>
        <w:t xml:space="preserve"> Clio ile </w:t>
      </w:r>
      <w:proofErr w:type="spellStart"/>
      <w:r w:rsidRPr="00C84FB7">
        <w:rPr>
          <w:rFonts w:asciiTheme="minorHAnsi" w:hAnsiTheme="minorHAnsi" w:cstheme="minorHAnsi"/>
        </w:rPr>
        <w:t>ikinci</w:t>
      </w:r>
      <w:proofErr w:type="spellEnd"/>
      <w:r w:rsidRPr="00C84FB7">
        <w:rPr>
          <w:rFonts w:asciiTheme="minorHAnsi" w:hAnsiTheme="minorHAnsi" w:cstheme="minorHAnsi"/>
        </w:rPr>
        <w:t xml:space="preserve"> </w:t>
      </w:r>
      <w:proofErr w:type="spellStart"/>
      <w:r w:rsidRPr="00C84FB7">
        <w:rPr>
          <w:rFonts w:asciiTheme="minorHAnsi" w:hAnsiTheme="minorHAnsi" w:cstheme="minorHAnsi"/>
        </w:rPr>
        <w:t>sırada</w:t>
      </w:r>
      <w:proofErr w:type="spellEnd"/>
      <w:r w:rsidRPr="00C84FB7">
        <w:rPr>
          <w:rFonts w:asciiTheme="minorHAnsi" w:hAnsiTheme="minorHAnsi" w:cstheme="minorHAnsi"/>
        </w:rPr>
        <w:t xml:space="preserve"> </w:t>
      </w:r>
      <w:proofErr w:type="spellStart"/>
      <w:r w:rsidRPr="00C84FB7">
        <w:rPr>
          <w:rFonts w:asciiTheme="minorHAnsi" w:hAnsiTheme="minorHAnsi" w:cstheme="minorHAnsi"/>
        </w:rPr>
        <w:t>yer</w:t>
      </w:r>
      <w:proofErr w:type="spellEnd"/>
      <w:r w:rsidRPr="00C84FB7">
        <w:rPr>
          <w:rFonts w:asciiTheme="minorHAnsi" w:hAnsiTheme="minorHAnsi" w:cstheme="minorHAnsi"/>
        </w:rPr>
        <w:t xml:space="preserve"> </w:t>
      </w:r>
      <w:proofErr w:type="spellStart"/>
      <w:r w:rsidRPr="00C84FB7">
        <w:rPr>
          <w:rFonts w:asciiTheme="minorHAnsi" w:hAnsiTheme="minorHAnsi" w:cstheme="minorHAnsi"/>
        </w:rPr>
        <w:t>aldı</w:t>
      </w:r>
      <w:proofErr w:type="spellEnd"/>
      <w:r w:rsidRPr="00C84FB7">
        <w:rPr>
          <w:rFonts w:asciiTheme="minorHAnsi" w:hAnsiTheme="minorHAnsi" w:cstheme="minorHAnsi"/>
        </w:rPr>
        <w:t>.</w:t>
      </w:r>
    </w:p>
    <w:p w:rsidR="00C84FB7" w:rsidRPr="00C84FB7" w:rsidRDefault="00C84FB7" w:rsidP="00C84FB7">
      <w:pPr>
        <w:ind w:left="1332" w:right="652"/>
        <w:contextualSpacing/>
        <w:jc w:val="both"/>
        <w:rPr>
          <w:rFonts w:asciiTheme="minorHAnsi" w:hAnsiTheme="minorHAnsi" w:cstheme="minorHAnsi"/>
        </w:rPr>
      </w:pPr>
      <w:r w:rsidRPr="00C84FB7">
        <w:rPr>
          <w:rFonts w:asciiTheme="minorHAnsi" w:hAnsiTheme="minorHAnsi" w:cstheme="minorHAnsi"/>
        </w:rPr>
        <w:t xml:space="preserve">Güney </w:t>
      </w:r>
      <w:proofErr w:type="spellStart"/>
      <w:r w:rsidRPr="00C84FB7">
        <w:rPr>
          <w:rFonts w:asciiTheme="minorHAnsi" w:hAnsiTheme="minorHAnsi" w:cstheme="minorHAnsi"/>
        </w:rPr>
        <w:t>Afrika’da</w:t>
      </w:r>
      <w:proofErr w:type="spellEnd"/>
      <w:r w:rsidRPr="00C84FB7">
        <w:rPr>
          <w:rFonts w:asciiTheme="minorHAnsi" w:hAnsiTheme="minorHAnsi" w:cstheme="minorHAnsi"/>
        </w:rPr>
        <w:t xml:space="preserve">, Renault marka </w:t>
      </w:r>
      <w:proofErr w:type="spellStart"/>
      <w:r w:rsidRPr="00C84FB7">
        <w:rPr>
          <w:rFonts w:asciiTheme="minorHAnsi" w:hAnsiTheme="minorHAnsi" w:cstheme="minorHAnsi"/>
        </w:rPr>
        <w:t>satışları</w:t>
      </w:r>
      <w:proofErr w:type="spellEnd"/>
      <w:r w:rsidRPr="00C84FB7">
        <w:rPr>
          <w:rFonts w:asciiTheme="minorHAnsi" w:hAnsiTheme="minorHAnsi" w:cstheme="minorHAnsi"/>
        </w:rPr>
        <w:t xml:space="preserve"> </w:t>
      </w:r>
      <w:proofErr w:type="spellStart"/>
      <w:r w:rsidR="00371494">
        <w:rPr>
          <w:rFonts w:asciiTheme="minorHAnsi" w:hAnsiTheme="minorHAnsi" w:cstheme="minorHAnsi"/>
        </w:rPr>
        <w:t>yüzde</w:t>
      </w:r>
      <w:proofErr w:type="spellEnd"/>
      <w:r w:rsidR="00371494">
        <w:rPr>
          <w:rFonts w:asciiTheme="minorHAnsi" w:hAnsiTheme="minorHAnsi" w:cstheme="minorHAnsi"/>
        </w:rPr>
        <w:t xml:space="preserve"> </w:t>
      </w:r>
      <w:r w:rsidRPr="00C84FB7">
        <w:rPr>
          <w:rFonts w:asciiTheme="minorHAnsi" w:hAnsiTheme="minorHAnsi" w:cstheme="minorHAnsi"/>
        </w:rPr>
        <w:t xml:space="preserve">3,6 </w:t>
      </w:r>
      <w:proofErr w:type="spellStart"/>
      <w:r w:rsidRPr="00C84FB7">
        <w:rPr>
          <w:rFonts w:asciiTheme="minorHAnsi" w:hAnsiTheme="minorHAnsi" w:cstheme="minorHAnsi"/>
        </w:rPr>
        <w:t>artış</w:t>
      </w:r>
      <w:proofErr w:type="spellEnd"/>
      <w:r w:rsidRPr="00C84FB7">
        <w:rPr>
          <w:rFonts w:asciiTheme="minorHAnsi" w:hAnsiTheme="minorHAnsi" w:cstheme="minorHAnsi"/>
        </w:rPr>
        <w:t xml:space="preserve"> </w:t>
      </w:r>
      <w:r w:rsidR="00371494">
        <w:rPr>
          <w:rFonts w:asciiTheme="minorHAnsi" w:hAnsiTheme="minorHAnsi" w:cstheme="minorHAnsi"/>
        </w:rPr>
        <w:t xml:space="preserve">ile </w:t>
      </w:r>
      <w:proofErr w:type="spellStart"/>
      <w:r w:rsidRPr="00C84FB7">
        <w:rPr>
          <w:rFonts w:asciiTheme="minorHAnsi" w:hAnsiTheme="minorHAnsi" w:cstheme="minorHAnsi"/>
        </w:rPr>
        <w:t>yaklaşık</w:t>
      </w:r>
      <w:proofErr w:type="spellEnd"/>
      <w:r w:rsidRPr="00C84FB7">
        <w:rPr>
          <w:rFonts w:asciiTheme="minorHAnsi" w:hAnsiTheme="minorHAnsi" w:cstheme="minorHAnsi"/>
        </w:rPr>
        <w:t xml:space="preserve"> 11</w:t>
      </w:r>
      <w:r w:rsidR="00371494">
        <w:rPr>
          <w:rFonts w:asciiTheme="minorHAnsi" w:hAnsiTheme="minorHAnsi" w:cstheme="minorHAnsi"/>
        </w:rPr>
        <w:t xml:space="preserve"> bin </w:t>
      </w:r>
      <w:r w:rsidRPr="00C84FB7">
        <w:rPr>
          <w:rFonts w:asciiTheme="minorHAnsi" w:hAnsiTheme="minorHAnsi" w:cstheme="minorHAnsi"/>
        </w:rPr>
        <w:t>900</w:t>
      </w:r>
      <w:r w:rsidR="00371494">
        <w:rPr>
          <w:rFonts w:asciiTheme="minorHAnsi" w:hAnsiTheme="minorHAnsi" w:cstheme="minorHAnsi"/>
        </w:rPr>
        <w:t>’e</w:t>
      </w:r>
      <w:r w:rsidRPr="00C84FB7">
        <w:rPr>
          <w:rFonts w:asciiTheme="minorHAnsi" w:hAnsiTheme="minorHAnsi" w:cstheme="minorHAnsi"/>
        </w:rPr>
        <w:t xml:space="preserve"> </w:t>
      </w:r>
      <w:proofErr w:type="spellStart"/>
      <w:r w:rsidRPr="00C84FB7">
        <w:rPr>
          <w:rFonts w:asciiTheme="minorHAnsi" w:hAnsiTheme="minorHAnsi" w:cstheme="minorHAnsi"/>
        </w:rPr>
        <w:t>ulaştı</w:t>
      </w:r>
      <w:proofErr w:type="spellEnd"/>
      <w:r w:rsidRPr="00C84FB7">
        <w:rPr>
          <w:rFonts w:asciiTheme="minorHAnsi" w:hAnsiTheme="minorHAnsi" w:cstheme="minorHAnsi"/>
        </w:rPr>
        <w:t xml:space="preserve"> </w:t>
      </w:r>
      <w:proofErr w:type="spellStart"/>
      <w:r w:rsidRPr="00C84FB7">
        <w:rPr>
          <w:rFonts w:asciiTheme="minorHAnsi" w:hAnsiTheme="minorHAnsi" w:cstheme="minorHAnsi"/>
        </w:rPr>
        <w:t>ve</w:t>
      </w:r>
      <w:proofErr w:type="spellEnd"/>
      <w:r w:rsidRPr="00C84FB7">
        <w:rPr>
          <w:rFonts w:asciiTheme="minorHAnsi" w:hAnsiTheme="minorHAnsi" w:cstheme="minorHAnsi"/>
        </w:rPr>
        <w:t xml:space="preserve"> </w:t>
      </w:r>
      <w:proofErr w:type="spellStart"/>
      <w:r w:rsidR="00371494">
        <w:rPr>
          <w:rFonts w:asciiTheme="minorHAnsi" w:hAnsiTheme="minorHAnsi" w:cstheme="minorHAnsi"/>
        </w:rPr>
        <w:t>yüzde</w:t>
      </w:r>
      <w:proofErr w:type="spellEnd"/>
      <w:r w:rsidR="00371494">
        <w:rPr>
          <w:rFonts w:asciiTheme="minorHAnsi" w:hAnsiTheme="minorHAnsi" w:cstheme="minorHAnsi"/>
        </w:rPr>
        <w:t xml:space="preserve"> </w:t>
      </w:r>
      <w:r w:rsidRPr="00C84FB7">
        <w:rPr>
          <w:rFonts w:asciiTheme="minorHAnsi" w:hAnsiTheme="minorHAnsi" w:cstheme="minorHAnsi"/>
        </w:rPr>
        <w:t xml:space="preserve">4,9 </w:t>
      </w:r>
      <w:proofErr w:type="spellStart"/>
      <w:r w:rsidRPr="00C84FB7">
        <w:rPr>
          <w:rFonts w:asciiTheme="minorHAnsi" w:hAnsiTheme="minorHAnsi" w:cstheme="minorHAnsi"/>
        </w:rPr>
        <w:t>pazar</w:t>
      </w:r>
      <w:proofErr w:type="spellEnd"/>
      <w:r w:rsidRPr="00C84FB7">
        <w:rPr>
          <w:rFonts w:asciiTheme="minorHAnsi" w:hAnsiTheme="minorHAnsi" w:cstheme="minorHAnsi"/>
        </w:rPr>
        <w:t xml:space="preserve"> </w:t>
      </w:r>
      <w:proofErr w:type="spellStart"/>
      <w:r w:rsidRPr="00C84FB7">
        <w:rPr>
          <w:rFonts w:asciiTheme="minorHAnsi" w:hAnsiTheme="minorHAnsi" w:cstheme="minorHAnsi"/>
        </w:rPr>
        <w:t>payı</w:t>
      </w:r>
      <w:proofErr w:type="spellEnd"/>
      <w:r w:rsidRPr="00C84FB7">
        <w:rPr>
          <w:rFonts w:asciiTheme="minorHAnsi" w:hAnsiTheme="minorHAnsi" w:cstheme="minorHAnsi"/>
        </w:rPr>
        <w:t xml:space="preserve"> </w:t>
      </w:r>
      <w:proofErr w:type="spellStart"/>
      <w:r w:rsidRPr="00C84FB7">
        <w:rPr>
          <w:rFonts w:asciiTheme="minorHAnsi" w:hAnsiTheme="minorHAnsi" w:cstheme="minorHAnsi"/>
        </w:rPr>
        <w:t>elde</w:t>
      </w:r>
      <w:proofErr w:type="spellEnd"/>
      <w:r w:rsidRPr="00C84FB7">
        <w:rPr>
          <w:rFonts w:asciiTheme="minorHAnsi" w:hAnsiTheme="minorHAnsi" w:cstheme="minorHAnsi"/>
        </w:rPr>
        <w:t xml:space="preserve"> </w:t>
      </w:r>
      <w:proofErr w:type="spellStart"/>
      <w:r w:rsidRPr="00C84FB7">
        <w:rPr>
          <w:rFonts w:asciiTheme="minorHAnsi" w:hAnsiTheme="minorHAnsi" w:cstheme="minorHAnsi"/>
        </w:rPr>
        <w:t>etti</w:t>
      </w:r>
      <w:proofErr w:type="spellEnd"/>
      <w:r w:rsidRPr="00C84FB7">
        <w:rPr>
          <w:rFonts w:asciiTheme="minorHAnsi" w:hAnsiTheme="minorHAnsi" w:cstheme="minorHAnsi"/>
        </w:rPr>
        <w:t xml:space="preserve">. </w:t>
      </w:r>
    </w:p>
    <w:p w:rsidR="00C84FB7" w:rsidRPr="008D7E51" w:rsidRDefault="00C84FB7" w:rsidP="00C84FB7">
      <w:pPr>
        <w:ind w:left="1332" w:right="652"/>
        <w:contextualSpacing/>
        <w:jc w:val="both"/>
        <w:rPr>
          <w:rFonts w:asciiTheme="minorHAnsi" w:hAnsiTheme="minorHAnsi" w:cstheme="minorHAnsi"/>
          <w:sz w:val="16"/>
        </w:rPr>
      </w:pPr>
    </w:p>
    <w:bookmarkEnd w:id="3"/>
    <w:p w:rsidR="00C84FB7" w:rsidRPr="00C84FB7" w:rsidRDefault="00C84FB7" w:rsidP="00C84FB7">
      <w:pPr>
        <w:spacing w:line="250" w:lineRule="auto"/>
        <w:ind w:left="1332" w:right="652"/>
        <w:jc w:val="both"/>
        <w:rPr>
          <w:rFonts w:asciiTheme="minorHAnsi" w:hAnsiTheme="minorHAnsi" w:cstheme="minorHAnsi"/>
        </w:rPr>
      </w:pPr>
      <w:proofErr w:type="spellStart"/>
      <w:r w:rsidRPr="00C84FB7">
        <w:rPr>
          <w:rFonts w:asciiTheme="minorHAnsi" w:hAnsiTheme="minorHAnsi" w:cstheme="minorHAnsi"/>
        </w:rPr>
        <w:t>Y</w:t>
      </w:r>
      <w:r w:rsidR="007C4794">
        <w:rPr>
          <w:rFonts w:asciiTheme="minorHAnsi" w:hAnsiTheme="minorHAnsi" w:cstheme="minorHAnsi"/>
        </w:rPr>
        <w:t>ı</w:t>
      </w:r>
      <w:r w:rsidRPr="00C84FB7">
        <w:rPr>
          <w:rFonts w:asciiTheme="minorHAnsi" w:hAnsiTheme="minorHAnsi" w:cstheme="minorHAnsi"/>
        </w:rPr>
        <w:t>lın</w:t>
      </w:r>
      <w:proofErr w:type="spellEnd"/>
      <w:r w:rsidRPr="00C84FB7">
        <w:rPr>
          <w:rFonts w:asciiTheme="minorHAnsi" w:hAnsiTheme="minorHAnsi" w:cstheme="minorHAnsi"/>
        </w:rPr>
        <w:t xml:space="preserve"> </w:t>
      </w:r>
      <w:proofErr w:type="spellStart"/>
      <w:r w:rsidRPr="00C84FB7">
        <w:rPr>
          <w:rFonts w:asciiTheme="minorHAnsi" w:hAnsiTheme="minorHAnsi" w:cstheme="minorHAnsi"/>
        </w:rPr>
        <w:t>ikinci</w:t>
      </w:r>
      <w:proofErr w:type="spellEnd"/>
      <w:r w:rsidRPr="00C84FB7">
        <w:rPr>
          <w:rFonts w:asciiTheme="minorHAnsi" w:hAnsiTheme="minorHAnsi" w:cstheme="minorHAnsi"/>
        </w:rPr>
        <w:t xml:space="preserve"> </w:t>
      </w:r>
      <w:proofErr w:type="spellStart"/>
      <w:r w:rsidRPr="00C84FB7">
        <w:rPr>
          <w:rFonts w:asciiTheme="minorHAnsi" w:hAnsiTheme="minorHAnsi" w:cstheme="minorHAnsi"/>
        </w:rPr>
        <w:t>yarısında</w:t>
      </w:r>
      <w:proofErr w:type="spellEnd"/>
      <w:r w:rsidRPr="00C84FB7">
        <w:rPr>
          <w:rFonts w:asciiTheme="minorHAnsi" w:hAnsiTheme="minorHAnsi" w:cstheme="minorHAnsi"/>
        </w:rPr>
        <w:t xml:space="preserve"> </w:t>
      </w:r>
      <w:proofErr w:type="spellStart"/>
      <w:r w:rsidRPr="00C84FB7">
        <w:rPr>
          <w:rFonts w:asciiTheme="minorHAnsi" w:hAnsiTheme="minorHAnsi" w:cstheme="minorHAnsi"/>
        </w:rPr>
        <w:t>Triber</w:t>
      </w:r>
      <w:proofErr w:type="spellEnd"/>
      <w:r w:rsidRPr="00C84FB7">
        <w:rPr>
          <w:rFonts w:asciiTheme="minorHAnsi" w:hAnsiTheme="minorHAnsi" w:cstheme="minorHAnsi"/>
        </w:rPr>
        <w:t xml:space="preserve"> </w:t>
      </w:r>
      <w:proofErr w:type="spellStart"/>
      <w:r w:rsidRPr="00C84FB7">
        <w:rPr>
          <w:rFonts w:asciiTheme="minorHAnsi" w:hAnsiTheme="minorHAnsi" w:cstheme="minorHAnsi"/>
        </w:rPr>
        <w:t>modelin</w:t>
      </w:r>
      <w:proofErr w:type="spellEnd"/>
      <w:r w:rsidRPr="00C84FB7">
        <w:rPr>
          <w:rFonts w:asciiTheme="minorHAnsi" w:hAnsiTheme="minorHAnsi" w:cstheme="minorHAnsi"/>
        </w:rPr>
        <w:t xml:space="preserve"> </w:t>
      </w:r>
      <w:proofErr w:type="spellStart"/>
      <w:r w:rsidRPr="00C84FB7">
        <w:rPr>
          <w:rFonts w:asciiTheme="minorHAnsi" w:hAnsiTheme="minorHAnsi" w:cstheme="minorHAnsi"/>
        </w:rPr>
        <w:t>lansmanı</w:t>
      </w:r>
      <w:proofErr w:type="spellEnd"/>
      <w:r w:rsidR="007C4794">
        <w:rPr>
          <w:rFonts w:asciiTheme="minorHAnsi" w:hAnsiTheme="minorHAnsi" w:cstheme="minorHAnsi"/>
        </w:rPr>
        <w:t xml:space="preserve"> </w:t>
      </w:r>
      <w:proofErr w:type="spellStart"/>
      <w:r w:rsidR="007C4794">
        <w:rPr>
          <w:rFonts w:asciiTheme="minorHAnsi" w:hAnsiTheme="minorHAnsi" w:cstheme="minorHAnsi"/>
        </w:rPr>
        <w:t>öncesi</w:t>
      </w:r>
      <w:proofErr w:type="spellEnd"/>
      <w:r w:rsidRPr="00C84FB7">
        <w:rPr>
          <w:rFonts w:asciiTheme="minorHAnsi" w:hAnsiTheme="minorHAnsi" w:cstheme="minorHAnsi"/>
          <w:b/>
        </w:rPr>
        <w:t xml:space="preserve"> </w:t>
      </w:r>
      <w:proofErr w:type="spellStart"/>
      <w:r w:rsidRPr="00C84FB7">
        <w:rPr>
          <w:rFonts w:asciiTheme="minorHAnsi" w:hAnsiTheme="minorHAnsi" w:cstheme="minorHAnsi"/>
          <w:b/>
        </w:rPr>
        <w:t>Hindistan’da</w:t>
      </w:r>
      <w:proofErr w:type="spellEnd"/>
      <w:r w:rsidRPr="00C84FB7">
        <w:rPr>
          <w:rFonts w:asciiTheme="minorHAnsi" w:hAnsiTheme="minorHAnsi" w:cstheme="minorHAnsi"/>
        </w:rPr>
        <w:t xml:space="preserve">, </w:t>
      </w:r>
      <w:proofErr w:type="spellStart"/>
      <w:r w:rsidR="002F7F83">
        <w:rPr>
          <w:rFonts w:asciiTheme="minorHAnsi" w:hAnsiTheme="minorHAnsi" w:cstheme="minorHAnsi"/>
        </w:rPr>
        <w:t>Grup’un</w:t>
      </w:r>
      <w:proofErr w:type="spellEnd"/>
      <w:r w:rsidRPr="00C84FB7">
        <w:rPr>
          <w:rFonts w:asciiTheme="minorHAnsi" w:hAnsiTheme="minorHAnsi" w:cstheme="minorHAnsi"/>
        </w:rPr>
        <w:t xml:space="preserve"> </w:t>
      </w:r>
      <w:proofErr w:type="spellStart"/>
      <w:r w:rsidRPr="00C84FB7">
        <w:rPr>
          <w:rFonts w:asciiTheme="minorHAnsi" w:hAnsiTheme="minorHAnsi" w:cstheme="minorHAnsi"/>
        </w:rPr>
        <w:t>pazar</w:t>
      </w:r>
      <w:proofErr w:type="spellEnd"/>
      <w:r w:rsidRPr="00C84FB7">
        <w:rPr>
          <w:rFonts w:asciiTheme="minorHAnsi" w:hAnsiTheme="minorHAnsi" w:cstheme="minorHAnsi"/>
        </w:rPr>
        <w:t xml:space="preserve"> </w:t>
      </w:r>
      <w:proofErr w:type="spellStart"/>
      <w:r w:rsidRPr="00C84FB7">
        <w:rPr>
          <w:rFonts w:asciiTheme="minorHAnsi" w:hAnsiTheme="minorHAnsi" w:cstheme="minorHAnsi"/>
        </w:rPr>
        <w:t>payı</w:t>
      </w:r>
      <w:proofErr w:type="spellEnd"/>
      <w:r w:rsidRPr="00C84FB7">
        <w:rPr>
          <w:rFonts w:asciiTheme="minorHAnsi" w:hAnsiTheme="minorHAnsi" w:cstheme="minorHAnsi"/>
        </w:rPr>
        <w:t xml:space="preserve"> </w:t>
      </w:r>
      <w:proofErr w:type="spellStart"/>
      <w:r w:rsidRPr="00C84FB7">
        <w:rPr>
          <w:rFonts w:asciiTheme="minorHAnsi" w:hAnsiTheme="minorHAnsi" w:cstheme="minorHAnsi"/>
        </w:rPr>
        <w:t>ikinci</w:t>
      </w:r>
      <w:proofErr w:type="spellEnd"/>
      <w:r w:rsidRPr="00C84FB7">
        <w:rPr>
          <w:rFonts w:asciiTheme="minorHAnsi" w:hAnsiTheme="minorHAnsi" w:cstheme="minorHAnsi"/>
        </w:rPr>
        <w:t xml:space="preserve"> </w:t>
      </w:r>
      <w:proofErr w:type="spellStart"/>
      <w:r w:rsidRPr="00C84FB7">
        <w:rPr>
          <w:rFonts w:asciiTheme="minorHAnsi" w:hAnsiTheme="minorHAnsi" w:cstheme="minorHAnsi"/>
        </w:rPr>
        <w:t>çeyrekte</w:t>
      </w:r>
      <w:proofErr w:type="spellEnd"/>
      <w:r w:rsidRPr="00C84FB7">
        <w:rPr>
          <w:rFonts w:asciiTheme="minorHAnsi" w:hAnsiTheme="minorHAnsi" w:cstheme="minorHAnsi"/>
        </w:rPr>
        <w:t xml:space="preserve"> </w:t>
      </w:r>
      <w:proofErr w:type="spellStart"/>
      <w:r w:rsidR="007C4794">
        <w:rPr>
          <w:rFonts w:asciiTheme="minorHAnsi" w:hAnsiTheme="minorHAnsi" w:cstheme="minorHAnsi"/>
        </w:rPr>
        <w:t>yüzde</w:t>
      </w:r>
      <w:proofErr w:type="spellEnd"/>
      <w:r w:rsidR="007C4794">
        <w:rPr>
          <w:rFonts w:asciiTheme="minorHAnsi" w:hAnsiTheme="minorHAnsi" w:cstheme="minorHAnsi"/>
        </w:rPr>
        <w:t xml:space="preserve"> </w:t>
      </w:r>
      <w:r w:rsidRPr="00C84FB7">
        <w:rPr>
          <w:rFonts w:asciiTheme="minorHAnsi" w:hAnsiTheme="minorHAnsi" w:cstheme="minorHAnsi"/>
        </w:rPr>
        <w:t xml:space="preserve">2,1 ile </w:t>
      </w:r>
      <w:proofErr w:type="spellStart"/>
      <w:r w:rsidRPr="00C84FB7">
        <w:rPr>
          <w:rFonts w:asciiTheme="minorHAnsi" w:hAnsiTheme="minorHAnsi" w:cstheme="minorHAnsi"/>
        </w:rPr>
        <w:t>sabit</w:t>
      </w:r>
      <w:proofErr w:type="spellEnd"/>
      <w:r w:rsidRPr="00C84FB7">
        <w:rPr>
          <w:rFonts w:asciiTheme="minorHAnsi" w:hAnsiTheme="minorHAnsi" w:cstheme="minorHAnsi"/>
        </w:rPr>
        <w:t xml:space="preserve"> </w:t>
      </w:r>
      <w:proofErr w:type="spellStart"/>
      <w:r w:rsidRPr="00C84FB7">
        <w:rPr>
          <w:rFonts w:asciiTheme="minorHAnsi" w:hAnsiTheme="minorHAnsi" w:cstheme="minorHAnsi"/>
        </w:rPr>
        <w:t>kaldı</w:t>
      </w:r>
      <w:proofErr w:type="spellEnd"/>
      <w:r w:rsidRPr="00C84FB7">
        <w:rPr>
          <w:rFonts w:asciiTheme="minorHAnsi" w:hAnsiTheme="minorHAnsi" w:cstheme="minorHAnsi"/>
        </w:rPr>
        <w:t>.</w:t>
      </w:r>
    </w:p>
    <w:p w:rsidR="00C84FB7" w:rsidRPr="00C84FB7" w:rsidRDefault="00CD6DA7" w:rsidP="00C84FB7">
      <w:pPr>
        <w:spacing w:line="250" w:lineRule="auto"/>
        <w:ind w:left="1332" w:right="652"/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Triber</w:t>
      </w:r>
      <w:proofErr w:type="spellEnd"/>
      <w:r>
        <w:rPr>
          <w:rFonts w:asciiTheme="minorHAnsi" w:hAnsiTheme="minorHAnsi" w:cstheme="minorHAnsi"/>
        </w:rPr>
        <w:t xml:space="preserve">, </w:t>
      </w:r>
      <w:r w:rsidR="00C84FB7" w:rsidRPr="00C84FB7">
        <w:rPr>
          <w:rFonts w:asciiTheme="minorHAnsi" w:hAnsiTheme="minorHAnsi" w:cstheme="minorHAnsi"/>
        </w:rPr>
        <w:t xml:space="preserve">2022 </w:t>
      </w:r>
      <w:proofErr w:type="spellStart"/>
      <w:r w:rsidR="00C84FB7" w:rsidRPr="00C84FB7">
        <w:rPr>
          <w:rFonts w:asciiTheme="minorHAnsi" w:hAnsiTheme="minorHAnsi" w:cstheme="minorHAnsi"/>
        </w:rPr>
        <w:t>itibariyle</w:t>
      </w:r>
      <w:proofErr w:type="spellEnd"/>
      <w:r w:rsidR="00C84FB7" w:rsidRPr="00C84FB7">
        <w:rPr>
          <w:rFonts w:asciiTheme="minorHAnsi" w:hAnsiTheme="minorHAnsi" w:cstheme="minorHAnsi"/>
        </w:rPr>
        <w:t xml:space="preserve"> </w:t>
      </w:r>
      <w:proofErr w:type="spellStart"/>
      <w:r w:rsidR="00C84FB7" w:rsidRPr="00C84FB7">
        <w:rPr>
          <w:rFonts w:asciiTheme="minorHAnsi" w:hAnsiTheme="minorHAnsi" w:cstheme="minorHAnsi"/>
        </w:rPr>
        <w:t>Hindistan</w:t>
      </w:r>
      <w:proofErr w:type="spellEnd"/>
      <w:r w:rsidR="00C84FB7" w:rsidRPr="00C84FB7">
        <w:rPr>
          <w:rFonts w:asciiTheme="minorHAnsi" w:hAnsiTheme="minorHAnsi" w:cstheme="minorHAnsi"/>
        </w:rPr>
        <w:t xml:space="preserve"> </w:t>
      </w:r>
      <w:proofErr w:type="spellStart"/>
      <w:r w:rsidR="00C84FB7" w:rsidRPr="00C84FB7">
        <w:rPr>
          <w:rFonts w:asciiTheme="minorHAnsi" w:hAnsiTheme="minorHAnsi" w:cstheme="minorHAnsi"/>
        </w:rPr>
        <w:t>pazarının</w:t>
      </w:r>
      <w:proofErr w:type="spellEnd"/>
      <w:r w:rsidR="00C84FB7" w:rsidRPr="00C84FB7">
        <w:rPr>
          <w:rFonts w:asciiTheme="minorHAnsi" w:hAnsiTheme="minorHAnsi" w:cstheme="minorHAnsi"/>
        </w:rPr>
        <w:t xml:space="preserve"> </w:t>
      </w:r>
      <w:proofErr w:type="spellStart"/>
      <w:r w:rsidR="00C84FB7" w:rsidRPr="00C84FB7">
        <w:rPr>
          <w:rFonts w:asciiTheme="minorHAnsi" w:hAnsiTheme="minorHAnsi" w:cstheme="minorHAnsi"/>
        </w:rPr>
        <w:t>yaklaşık</w:t>
      </w:r>
      <w:proofErr w:type="spellEnd"/>
      <w:r w:rsidR="00C84FB7" w:rsidRPr="00C84FB7">
        <w:rPr>
          <w:rFonts w:asciiTheme="minorHAnsi" w:hAnsiTheme="minorHAnsi" w:cstheme="minorHAnsi"/>
        </w:rPr>
        <w:t xml:space="preserve"> </w:t>
      </w:r>
      <w:proofErr w:type="spellStart"/>
      <w:r w:rsidR="002F7F83">
        <w:rPr>
          <w:rFonts w:asciiTheme="minorHAnsi" w:hAnsiTheme="minorHAnsi" w:cstheme="minorHAnsi"/>
        </w:rPr>
        <w:t>yüzde</w:t>
      </w:r>
      <w:proofErr w:type="spellEnd"/>
      <w:r w:rsidR="002F7F83">
        <w:rPr>
          <w:rFonts w:asciiTheme="minorHAnsi" w:hAnsiTheme="minorHAnsi" w:cstheme="minorHAnsi"/>
        </w:rPr>
        <w:t xml:space="preserve"> </w:t>
      </w:r>
      <w:r w:rsidR="00C84FB7" w:rsidRPr="00C84FB7">
        <w:rPr>
          <w:rFonts w:asciiTheme="minorHAnsi" w:hAnsiTheme="minorHAnsi" w:cstheme="minorHAnsi"/>
        </w:rPr>
        <w:t xml:space="preserve">50’sini </w:t>
      </w:r>
      <w:proofErr w:type="spellStart"/>
      <w:r w:rsidR="00C84FB7" w:rsidRPr="00C84FB7">
        <w:rPr>
          <w:rFonts w:asciiTheme="minorHAnsi" w:hAnsiTheme="minorHAnsi" w:cstheme="minorHAnsi"/>
        </w:rPr>
        <w:t>elde</w:t>
      </w:r>
      <w:proofErr w:type="spellEnd"/>
      <w:r w:rsidR="00C84FB7" w:rsidRPr="00C84FB7">
        <w:rPr>
          <w:rFonts w:asciiTheme="minorHAnsi" w:hAnsiTheme="minorHAnsi" w:cstheme="minorHAnsi"/>
        </w:rPr>
        <w:t xml:space="preserve"> </w:t>
      </w:r>
      <w:proofErr w:type="spellStart"/>
      <w:r w:rsidR="00C84FB7" w:rsidRPr="00C84FB7">
        <w:rPr>
          <w:rFonts w:asciiTheme="minorHAnsi" w:hAnsiTheme="minorHAnsi" w:cstheme="minorHAnsi"/>
        </w:rPr>
        <w:t>edecek</w:t>
      </w:r>
      <w:proofErr w:type="spellEnd"/>
      <w:r w:rsidR="00C84FB7" w:rsidRPr="00C84FB7">
        <w:rPr>
          <w:rFonts w:asciiTheme="minorHAnsi" w:hAnsiTheme="minorHAnsi" w:cstheme="minorHAnsi"/>
        </w:rPr>
        <w:t xml:space="preserve"> </w:t>
      </w:r>
      <w:proofErr w:type="spellStart"/>
      <w:r w:rsidR="00C84FB7" w:rsidRPr="00C84FB7">
        <w:rPr>
          <w:rFonts w:asciiTheme="minorHAnsi" w:hAnsiTheme="minorHAnsi" w:cstheme="minorHAnsi"/>
        </w:rPr>
        <w:t>bir</w:t>
      </w:r>
      <w:proofErr w:type="spellEnd"/>
      <w:r w:rsidR="00C84FB7" w:rsidRPr="00C84FB7">
        <w:rPr>
          <w:rFonts w:asciiTheme="minorHAnsi" w:hAnsiTheme="minorHAnsi" w:cstheme="minorHAnsi"/>
        </w:rPr>
        <w:t xml:space="preserve"> segmente </w:t>
      </w:r>
      <w:proofErr w:type="spellStart"/>
      <w:r w:rsidR="00C84FB7" w:rsidRPr="00C84FB7">
        <w:rPr>
          <w:rFonts w:asciiTheme="minorHAnsi" w:hAnsiTheme="minorHAnsi" w:cstheme="minorHAnsi"/>
        </w:rPr>
        <w:t>giriş</w:t>
      </w:r>
      <w:proofErr w:type="spellEnd"/>
      <w:r w:rsidR="00C84FB7" w:rsidRPr="00C84FB7"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yapmak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üzere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hazırlanıyor</w:t>
      </w:r>
      <w:proofErr w:type="spellEnd"/>
      <w:r w:rsidR="00C43511">
        <w:rPr>
          <w:rFonts w:asciiTheme="minorHAnsi" w:hAnsiTheme="minorHAnsi" w:cstheme="minorHAnsi"/>
        </w:rPr>
        <w:t>.</w:t>
      </w:r>
      <w:r w:rsidR="00C84FB7" w:rsidRPr="00C84FB7">
        <w:rPr>
          <w:rFonts w:asciiTheme="minorHAnsi" w:hAnsiTheme="minorHAnsi" w:cstheme="minorHAnsi"/>
        </w:rPr>
        <w:t xml:space="preserve"> </w:t>
      </w:r>
    </w:p>
    <w:p w:rsidR="00C84FB7" w:rsidRPr="008D7E51" w:rsidRDefault="00C84FB7" w:rsidP="00C84FB7">
      <w:pPr>
        <w:spacing w:line="250" w:lineRule="auto"/>
        <w:ind w:left="1332" w:right="652"/>
        <w:jc w:val="both"/>
        <w:rPr>
          <w:rFonts w:asciiTheme="minorHAnsi" w:eastAsia="Arial" w:hAnsiTheme="minorHAnsi" w:cstheme="minorHAnsi"/>
          <w:sz w:val="16"/>
          <w:highlight w:val="yellow"/>
        </w:rPr>
      </w:pPr>
    </w:p>
    <w:p w:rsidR="00C84FB7" w:rsidRPr="00C84FB7" w:rsidRDefault="009B0FED" w:rsidP="00C84FB7">
      <w:pPr>
        <w:spacing w:line="250" w:lineRule="auto"/>
        <w:ind w:left="1332" w:right="652"/>
        <w:jc w:val="both"/>
        <w:rPr>
          <w:rFonts w:asciiTheme="minorHAnsi" w:eastAsia="Arial" w:hAnsiTheme="minorHAnsi" w:cstheme="minorHAnsi"/>
          <w:color w:val="000000" w:themeColor="text1"/>
        </w:rPr>
      </w:pPr>
      <w:proofErr w:type="spellStart"/>
      <w:r w:rsidRPr="00C84FB7">
        <w:rPr>
          <w:rFonts w:asciiTheme="minorHAnsi" w:hAnsiTheme="minorHAnsi" w:cstheme="minorHAnsi"/>
        </w:rPr>
        <w:t>Y</w:t>
      </w:r>
      <w:r>
        <w:rPr>
          <w:rFonts w:asciiTheme="minorHAnsi" w:hAnsiTheme="minorHAnsi" w:cstheme="minorHAnsi"/>
        </w:rPr>
        <w:t>ı</w:t>
      </w:r>
      <w:r w:rsidRPr="00C84FB7">
        <w:rPr>
          <w:rFonts w:asciiTheme="minorHAnsi" w:hAnsiTheme="minorHAnsi" w:cstheme="minorHAnsi"/>
        </w:rPr>
        <w:t>lın</w:t>
      </w:r>
      <w:proofErr w:type="spellEnd"/>
      <w:r w:rsidRPr="00C84FB7">
        <w:rPr>
          <w:rFonts w:asciiTheme="minorHAnsi" w:hAnsiTheme="minorHAnsi" w:cstheme="minorHAnsi"/>
        </w:rPr>
        <w:t xml:space="preserve"> </w:t>
      </w:r>
      <w:proofErr w:type="spellStart"/>
      <w:r w:rsidRPr="00C84FB7">
        <w:rPr>
          <w:rFonts w:asciiTheme="minorHAnsi" w:hAnsiTheme="minorHAnsi" w:cstheme="minorHAnsi"/>
        </w:rPr>
        <w:t>ikinci</w:t>
      </w:r>
      <w:proofErr w:type="spellEnd"/>
      <w:r w:rsidRPr="00C84FB7">
        <w:rPr>
          <w:rFonts w:asciiTheme="minorHAnsi" w:hAnsiTheme="minorHAnsi" w:cstheme="minorHAnsi"/>
        </w:rPr>
        <w:t xml:space="preserve"> </w:t>
      </w:r>
      <w:proofErr w:type="spellStart"/>
      <w:r w:rsidRPr="00C84FB7">
        <w:rPr>
          <w:rFonts w:asciiTheme="minorHAnsi" w:hAnsiTheme="minorHAnsi" w:cstheme="minorHAnsi"/>
        </w:rPr>
        <w:t>yarısında</w:t>
      </w:r>
      <w:proofErr w:type="spellEnd"/>
      <w:r w:rsidRPr="00C84FB7"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y</w:t>
      </w:r>
      <w:r w:rsidR="00C84FB7" w:rsidRPr="00C84FB7">
        <w:rPr>
          <w:rFonts w:asciiTheme="minorHAnsi" w:hAnsiTheme="minorHAnsi" w:cstheme="minorHAnsi"/>
        </w:rPr>
        <w:t>eni</w:t>
      </w:r>
      <w:proofErr w:type="spellEnd"/>
      <w:r w:rsidR="00C84FB7" w:rsidRPr="00C84FB7">
        <w:rPr>
          <w:rFonts w:asciiTheme="minorHAnsi" w:hAnsiTheme="minorHAnsi" w:cstheme="minorHAnsi"/>
        </w:rPr>
        <w:t xml:space="preserve"> </w:t>
      </w:r>
      <w:proofErr w:type="spellStart"/>
      <w:r w:rsidR="00C84FB7" w:rsidRPr="00C84FB7">
        <w:rPr>
          <w:rFonts w:asciiTheme="minorHAnsi" w:hAnsiTheme="minorHAnsi" w:cstheme="minorHAnsi"/>
        </w:rPr>
        <w:t>elektrikli</w:t>
      </w:r>
      <w:proofErr w:type="spellEnd"/>
      <w:r w:rsidR="00C84FB7" w:rsidRPr="00C84FB7">
        <w:rPr>
          <w:rFonts w:asciiTheme="minorHAnsi" w:hAnsiTheme="minorHAnsi" w:cstheme="minorHAnsi"/>
        </w:rPr>
        <w:t xml:space="preserve"> </w:t>
      </w:r>
      <w:proofErr w:type="spellStart"/>
      <w:r w:rsidR="00C84FB7" w:rsidRPr="00C84FB7">
        <w:rPr>
          <w:rFonts w:asciiTheme="minorHAnsi" w:hAnsiTheme="minorHAnsi" w:cstheme="minorHAnsi"/>
        </w:rPr>
        <w:t>şehir</w:t>
      </w:r>
      <w:proofErr w:type="spellEnd"/>
      <w:r w:rsidR="00C84FB7" w:rsidRPr="00C84FB7">
        <w:rPr>
          <w:rFonts w:asciiTheme="minorHAnsi" w:hAnsiTheme="minorHAnsi" w:cstheme="minorHAnsi"/>
        </w:rPr>
        <w:t xml:space="preserve"> </w:t>
      </w:r>
      <w:proofErr w:type="spellStart"/>
      <w:r w:rsidR="00C84FB7" w:rsidRPr="00C84FB7">
        <w:rPr>
          <w:rFonts w:asciiTheme="minorHAnsi" w:hAnsiTheme="minorHAnsi" w:cstheme="minorHAnsi"/>
        </w:rPr>
        <w:t>otomobili</w:t>
      </w:r>
      <w:proofErr w:type="spellEnd"/>
      <w:r w:rsidR="00C84FB7" w:rsidRPr="00C84FB7">
        <w:rPr>
          <w:rFonts w:asciiTheme="minorHAnsi" w:hAnsiTheme="minorHAnsi" w:cstheme="minorHAnsi"/>
        </w:rPr>
        <w:t xml:space="preserve"> Renault</w:t>
      </w:r>
      <w:r>
        <w:rPr>
          <w:rFonts w:asciiTheme="minorHAnsi" w:hAnsiTheme="minorHAnsi" w:cstheme="minorHAnsi"/>
        </w:rPr>
        <w:t xml:space="preserve"> </w:t>
      </w:r>
      <w:r w:rsidR="00C84FB7" w:rsidRPr="00C84FB7">
        <w:rPr>
          <w:rFonts w:asciiTheme="minorHAnsi" w:hAnsiTheme="minorHAnsi" w:cstheme="minorHAnsi"/>
        </w:rPr>
        <w:t xml:space="preserve">K-ZE </w:t>
      </w:r>
      <w:proofErr w:type="spellStart"/>
      <w:r w:rsidR="00C84FB7" w:rsidRPr="00C84FB7">
        <w:rPr>
          <w:rFonts w:asciiTheme="minorHAnsi" w:hAnsiTheme="minorHAnsi" w:cstheme="minorHAnsi"/>
        </w:rPr>
        <w:t>modelin</w:t>
      </w:r>
      <w:proofErr w:type="spellEnd"/>
      <w:r w:rsidR="00C84FB7" w:rsidRPr="00C84FB7">
        <w:rPr>
          <w:rFonts w:asciiTheme="minorHAnsi" w:hAnsiTheme="minorHAnsi" w:cstheme="minorHAnsi"/>
        </w:rPr>
        <w:t xml:space="preserve"> </w:t>
      </w:r>
      <w:proofErr w:type="spellStart"/>
      <w:r w:rsidR="00C84FB7" w:rsidRPr="00C84FB7">
        <w:rPr>
          <w:rFonts w:asciiTheme="minorHAnsi" w:hAnsiTheme="minorHAnsi" w:cstheme="minorHAnsi"/>
        </w:rPr>
        <w:t>lansmanı</w:t>
      </w:r>
      <w:proofErr w:type="spellEnd"/>
      <w:r w:rsidR="007149E1">
        <w:rPr>
          <w:rFonts w:asciiTheme="minorHAnsi" w:hAnsiTheme="minorHAnsi" w:cstheme="minorHAnsi"/>
        </w:rPr>
        <w:t xml:space="preserve"> </w:t>
      </w:r>
      <w:proofErr w:type="spellStart"/>
      <w:r w:rsidR="007149E1">
        <w:rPr>
          <w:rFonts w:asciiTheme="minorHAnsi" w:hAnsiTheme="minorHAnsi" w:cstheme="minorHAnsi"/>
        </w:rPr>
        <w:t>öncesi</w:t>
      </w:r>
      <w:proofErr w:type="spellEnd"/>
      <w:r w:rsidR="007149E1">
        <w:rPr>
          <w:rFonts w:asciiTheme="minorHAnsi" w:hAnsiTheme="minorHAnsi" w:cstheme="minorHAnsi"/>
        </w:rPr>
        <w:t xml:space="preserve"> </w:t>
      </w:r>
      <w:proofErr w:type="spellStart"/>
      <w:r w:rsidR="009D2CF8">
        <w:rPr>
          <w:rFonts w:asciiTheme="minorHAnsi" w:hAnsiTheme="minorHAnsi" w:cstheme="minorHAnsi"/>
        </w:rPr>
        <w:t>yüzde</w:t>
      </w:r>
      <w:proofErr w:type="spellEnd"/>
      <w:r w:rsidR="009D2CF8">
        <w:rPr>
          <w:rFonts w:asciiTheme="minorHAnsi" w:hAnsiTheme="minorHAnsi" w:cstheme="minorHAnsi"/>
        </w:rPr>
        <w:t xml:space="preserve"> </w:t>
      </w:r>
      <w:r w:rsidR="00C84FB7" w:rsidRPr="00C84FB7">
        <w:rPr>
          <w:rFonts w:asciiTheme="minorHAnsi" w:hAnsiTheme="minorHAnsi" w:cstheme="minorHAnsi"/>
        </w:rPr>
        <w:t xml:space="preserve">12,7 </w:t>
      </w:r>
      <w:proofErr w:type="spellStart"/>
      <w:r w:rsidR="00C84FB7" w:rsidRPr="00C84FB7">
        <w:rPr>
          <w:rFonts w:asciiTheme="minorHAnsi" w:hAnsiTheme="minorHAnsi" w:cstheme="minorHAnsi"/>
        </w:rPr>
        <w:t>daralan</w:t>
      </w:r>
      <w:proofErr w:type="spellEnd"/>
      <w:r w:rsidR="00C84FB7" w:rsidRPr="00C84FB7">
        <w:rPr>
          <w:rFonts w:asciiTheme="minorHAnsi" w:hAnsiTheme="minorHAnsi" w:cstheme="minorHAnsi"/>
        </w:rPr>
        <w:t xml:space="preserve"> </w:t>
      </w:r>
      <w:proofErr w:type="spellStart"/>
      <w:r w:rsidR="00C84FB7" w:rsidRPr="00C84FB7">
        <w:rPr>
          <w:rFonts w:asciiTheme="minorHAnsi" w:hAnsiTheme="minorHAnsi" w:cstheme="minorHAnsi"/>
          <w:b/>
          <w:bCs/>
        </w:rPr>
        <w:t>Çin</w:t>
      </w:r>
      <w:proofErr w:type="spellEnd"/>
      <w:r w:rsidR="00C84FB7" w:rsidRPr="00C84FB7">
        <w:rPr>
          <w:rFonts w:asciiTheme="minorHAnsi" w:hAnsiTheme="minorHAnsi" w:cstheme="minorHAnsi"/>
        </w:rPr>
        <w:t xml:space="preserve"> </w:t>
      </w:r>
      <w:proofErr w:type="spellStart"/>
      <w:r w:rsidR="00C84FB7" w:rsidRPr="00C84FB7">
        <w:rPr>
          <w:rFonts w:asciiTheme="minorHAnsi" w:hAnsiTheme="minorHAnsi" w:cstheme="minorHAnsi"/>
        </w:rPr>
        <w:t>pazarında</w:t>
      </w:r>
      <w:proofErr w:type="spellEnd"/>
      <w:r w:rsidR="00C84FB7" w:rsidRPr="00C84FB7">
        <w:rPr>
          <w:rFonts w:asciiTheme="minorHAnsi" w:hAnsiTheme="minorHAnsi" w:cstheme="minorHAnsi"/>
        </w:rPr>
        <w:t xml:space="preserve">, </w:t>
      </w:r>
      <w:proofErr w:type="spellStart"/>
      <w:r w:rsidR="00C84FB7" w:rsidRPr="00C84FB7">
        <w:rPr>
          <w:rFonts w:asciiTheme="minorHAnsi" w:hAnsiTheme="minorHAnsi" w:cstheme="minorHAnsi"/>
        </w:rPr>
        <w:t>Gru</w:t>
      </w:r>
      <w:r w:rsidR="009D2CF8">
        <w:rPr>
          <w:rFonts w:asciiTheme="minorHAnsi" w:hAnsiTheme="minorHAnsi" w:cstheme="minorHAnsi"/>
        </w:rPr>
        <w:t>p’un</w:t>
      </w:r>
      <w:proofErr w:type="spellEnd"/>
      <w:r w:rsidR="00C84FB7" w:rsidRPr="00C84FB7">
        <w:rPr>
          <w:rFonts w:asciiTheme="minorHAnsi" w:hAnsiTheme="minorHAnsi" w:cstheme="minorHAnsi"/>
        </w:rPr>
        <w:t xml:space="preserve"> </w:t>
      </w:r>
      <w:proofErr w:type="spellStart"/>
      <w:r w:rsidR="00C84FB7" w:rsidRPr="00C84FB7">
        <w:rPr>
          <w:rFonts w:asciiTheme="minorHAnsi" w:hAnsiTheme="minorHAnsi" w:cstheme="minorHAnsi"/>
        </w:rPr>
        <w:t>satışları</w:t>
      </w:r>
      <w:proofErr w:type="spellEnd"/>
      <w:r w:rsidR="00C84FB7" w:rsidRPr="00C84FB7">
        <w:rPr>
          <w:rFonts w:asciiTheme="minorHAnsi" w:hAnsiTheme="minorHAnsi" w:cstheme="minorHAnsi"/>
        </w:rPr>
        <w:t xml:space="preserve"> </w:t>
      </w:r>
      <w:proofErr w:type="spellStart"/>
      <w:r w:rsidR="009D2CF8">
        <w:rPr>
          <w:rFonts w:asciiTheme="minorHAnsi" w:hAnsiTheme="minorHAnsi" w:cstheme="minorHAnsi"/>
        </w:rPr>
        <w:t>yüzde</w:t>
      </w:r>
      <w:proofErr w:type="spellEnd"/>
      <w:r w:rsidR="00C84FB7" w:rsidRPr="00C84FB7">
        <w:rPr>
          <w:rFonts w:asciiTheme="minorHAnsi" w:hAnsiTheme="minorHAnsi" w:cstheme="minorHAnsi"/>
        </w:rPr>
        <w:t xml:space="preserve"> 23,7 </w:t>
      </w:r>
      <w:proofErr w:type="spellStart"/>
      <w:r w:rsidR="00C43511">
        <w:rPr>
          <w:rFonts w:asciiTheme="minorHAnsi" w:hAnsiTheme="minorHAnsi" w:cstheme="minorHAnsi"/>
        </w:rPr>
        <w:t>azaldı</w:t>
      </w:r>
      <w:proofErr w:type="spellEnd"/>
      <w:r w:rsidR="00C43511">
        <w:rPr>
          <w:rFonts w:asciiTheme="minorHAnsi" w:hAnsiTheme="minorHAnsi" w:cstheme="minorHAnsi"/>
        </w:rPr>
        <w:t>.</w:t>
      </w:r>
    </w:p>
    <w:p w:rsidR="00C84FB7" w:rsidRPr="00C84FB7" w:rsidRDefault="00C84FB7" w:rsidP="00C84FB7">
      <w:pPr>
        <w:spacing w:line="250" w:lineRule="auto"/>
        <w:ind w:left="1332" w:right="652"/>
        <w:jc w:val="both"/>
        <w:rPr>
          <w:rFonts w:asciiTheme="minorHAnsi" w:eastAsia="Arial" w:hAnsiTheme="minorHAnsi" w:cstheme="minorHAnsi"/>
          <w:color w:val="000000" w:themeColor="text1"/>
        </w:rPr>
      </w:pPr>
    </w:p>
    <w:p w:rsidR="00C84FB7" w:rsidRDefault="00C84FB7" w:rsidP="00C84FB7">
      <w:pPr>
        <w:spacing w:line="250" w:lineRule="auto"/>
        <w:ind w:left="1349" w:right="652"/>
        <w:jc w:val="both"/>
        <w:rPr>
          <w:rFonts w:asciiTheme="minorHAnsi" w:hAnsiTheme="minorHAnsi" w:cstheme="minorHAnsi"/>
          <w:b/>
        </w:rPr>
      </w:pPr>
      <w:bookmarkStart w:id="4" w:name="_Hlk13837349"/>
    </w:p>
    <w:p w:rsidR="00C84FB7" w:rsidRDefault="00B06A98" w:rsidP="00C84FB7">
      <w:pPr>
        <w:spacing w:line="250" w:lineRule="auto"/>
        <w:ind w:left="1349" w:right="652"/>
        <w:jc w:val="both"/>
        <w:rPr>
          <w:rFonts w:asciiTheme="minorHAnsi" w:hAnsiTheme="minorHAnsi" w:cstheme="minorHAnsi"/>
          <w:b/>
        </w:rPr>
      </w:pPr>
      <w:r w:rsidRPr="00B06A98">
        <w:rPr>
          <w:rFonts w:asciiTheme="minorHAnsi" w:hAnsiTheme="minorHAnsi" w:cstheme="minorHAnsi"/>
          <w:b/>
        </w:rPr>
        <w:t>RENAULT GRUBU’NUN 201</w:t>
      </w:r>
      <w:r>
        <w:rPr>
          <w:rFonts w:asciiTheme="minorHAnsi" w:hAnsiTheme="minorHAnsi" w:cstheme="minorHAnsi"/>
          <w:b/>
        </w:rPr>
        <w:t>9</w:t>
      </w:r>
      <w:r w:rsidRPr="00B06A98">
        <w:rPr>
          <w:rFonts w:asciiTheme="minorHAnsi" w:hAnsiTheme="minorHAnsi" w:cstheme="minorHAnsi"/>
          <w:b/>
        </w:rPr>
        <w:t xml:space="preserve"> PAZAR ÖNGÖRÜSÜ</w:t>
      </w:r>
    </w:p>
    <w:p w:rsidR="00155EBE" w:rsidRPr="00C84FB7" w:rsidRDefault="00155EBE" w:rsidP="00C84FB7">
      <w:pPr>
        <w:spacing w:line="250" w:lineRule="auto"/>
        <w:ind w:left="1349" w:right="652"/>
        <w:jc w:val="both"/>
        <w:rPr>
          <w:rFonts w:asciiTheme="minorHAnsi" w:hAnsiTheme="minorHAnsi" w:cstheme="minorHAnsi"/>
        </w:rPr>
      </w:pPr>
    </w:p>
    <w:bookmarkEnd w:id="4"/>
    <w:p w:rsidR="00C84FB7" w:rsidRPr="00C84FB7" w:rsidRDefault="00C84FB7" w:rsidP="00C84FB7">
      <w:pPr>
        <w:spacing w:line="250" w:lineRule="auto"/>
        <w:ind w:left="1349" w:right="652"/>
        <w:jc w:val="both"/>
        <w:rPr>
          <w:rFonts w:asciiTheme="minorHAnsi" w:hAnsiTheme="minorHAnsi" w:cstheme="minorHAnsi"/>
        </w:rPr>
      </w:pPr>
      <w:r w:rsidRPr="00C84FB7">
        <w:rPr>
          <w:rFonts w:asciiTheme="minorHAnsi" w:hAnsiTheme="minorHAnsi" w:cstheme="minorHAnsi"/>
        </w:rPr>
        <w:t xml:space="preserve">2019 </w:t>
      </w:r>
      <w:proofErr w:type="spellStart"/>
      <w:r w:rsidRPr="00C84FB7">
        <w:rPr>
          <w:rFonts w:asciiTheme="minorHAnsi" w:hAnsiTheme="minorHAnsi" w:cstheme="minorHAnsi"/>
        </w:rPr>
        <w:t>yılında</w:t>
      </w:r>
      <w:proofErr w:type="spellEnd"/>
      <w:r w:rsidRPr="00C84FB7">
        <w:rPr>
          <w:rFonts w:asciiTheme="minorHAnsi" w:hAnsiTheme="minorHAnsi" w:cstheme="minorHAnsi"/>
        </w:rPr>
        <w:t xml:space="preserve"> </w:t>
      </w:r>
      <w:proofErr w:type="spellStart"/>
      <w:r w:rsidR="00155EBE">
        <w:rPr>
          <w:rFonts w:asciiTheme="minorHAnsi" w:hAnsiTheme="minorHAnsi" w:cstheme="minorHAnsi"/>
        </w:rPr>
        <w:t>k</w:t>
      </w:r>
      <w:r w:rsidRPr="00C84FB7">
        <w:rPr>
          <w:rFonts w:asciiTheme="minorHAnsi" w:hAnsiTheme="minorHAnsi" w:cstheme="minorHAnsi"/>
        </w:rPr>
        <w:t>üresel</w:t>
      </w:r>
      <w:proofErr w:type="spellEnd"/>
      <w:r w:rsidRPr="00C84FB7">
        <w:rPr>
          <w:rFonts w:asciiTheme="minorHAnsi" w:hAnsiTheme="minorHAnsi" w:cstheme="minorHAnsi"/>
        </w:rPr>
        <w:t xml:space="preserve"> </w:t>
      </w:r>
      <w:proofErr w:type="spellStart"/>
      <w:r w:rsidR="007149E1">
        <w:rPr>
          <w:rFonts w:asciiTheme="minorHAnsi" w:hAnsiTheme="minorHAnsi" w:cstheme="minorHAnsi"/>
        </w:rPr>
        <w:t>otomotiv</w:t>
      </w:r>
      <w:proofErr w:type="spellEnd"/>
      <w:r w:rsidR="007149E1">
        <w:rPr>
          <w:rFonts w:asciiTheme="minorHAnsi" w:hAnsiTheme="minorHAnsi" w:cstheme="minorHAnsi"/>
        </w:rPr>
        <w:t xml:space="preserve"> </w:t>
      </w:r>
      <w:proofErr w:type="spellStart"/>
      <w:r w:rsidRPr="00C84FB7">
        <w:rPr>
          <w:rFonts w:asciiTheme="minorHAnsi" w:hAnsiTheme="minorHAnsi" w:cstheme="minorHAnsi"/>
        </w:rPr>
        <w:t>pazarı</w:t>
      </w:r>
      <w:r w:rsidR="00155EBE">
        <w:rPr>
          <w:rFonts w:asciiTheme="minorHAnsi" w:hAnsiTheme="minorHAnsi" w:cstheme="minorHAnsi"/>
        </w:rPr>
        <w:t>n</w:t>
      </w:r>
      <w:r w:rsidR="007149E1">
        <w:rPr>
          <w:rFonts w:asciiTheme="minorHAnsi" w:hAnsiTheme="minorHAnsi" w:cstheme="minorHAnsi"/>
        </w:rPr>
        <w:t>ın</w:t>
      </w:r>
      <w:proofErr w:type="spellEnd"/>
      <w:r w:rsidRPr="00C84FB7">
        <w:rPr>
          <w:rFonts w:asciiTheme="minorHAnsi" w:hAnsiTheme="minorHAnsi" w:cstheme="minorHAnsi"/>
        </w:rPr>
        <w:t xml:space="preserve"> 2018</w:t>
      </w:r>
      <w:r w:rsidR="00155EBE">
        <w:rPr>
          <w:rFonts w:asciiTheme="minorHAnsi" w:hAnsiTheme="minorHAnsi" w:cstheme="minorHAnsi"/>
        </w:rPr>
        <w:t xml:space="preserve">’e </w:t>
      </w:r>
      <w:proofErr w:type="spellStart"/>
      <w:r w:rsidRPr="00C84FB7">
        <w:rPr>
          <w:rFonts w:asciiTheme="minorHAnsi" w:hAnsiTheme="minorHAnsi" w:cstheme="minorHAnsi"/>
        </w:rPr>
        <w:t>kıyasla</w:t>
      </w:r>
      <w:proofErr w:type="spellEnd"/>
      <w:r w:rsidRPr="00C84FB7">
        <w:rPr>
          <w:rFonts w:asciiTheme="minorHAnsi" w:hAnsiTheme="minorHAnsi" w:cstheme="minorHAnsi"/>
        </w:rPr>
        <w:t xml:space="preserve"> </w:t>
      </w:r>
      <w:proofErr w:type="spellStart"/>
      <w:r w:rsidRPr="00C84FB7">
        <w:rPr>
          <w:rFonts w:asciiTheme="minorHAnsi" w:hAnsiTheme="minorHAnsi" w:cstheme="minorHAnsi"/>
        </w:rPr>
        <w:t>hafif</w:t>
      </w:r>
      <w:proofErr w:type="spellEnd"/>
      <w:r w:rsidRPr="00C84FB7">
        <w:rPr>
          <w:rFonts w:asciiTheme="minorHAnsi" w:hAnsiTheme="minorHAnsi" w:cstheme="minorHAnsi"/>
        </w:rPr>
        <w:t xml:space="preserve"> </w:t>
      </w:r>
      <w:proofErr w:type="spellStart"/>
      <w:r w:rsidRPr="00C84FB7">
        <w:rPr>
          <w:rFonts w:asciiTheme="minorHAnsi" w:hAnsiTheme="minorHAnsi" w:cstheme="minorHAnsi"/>
        </w:rPr>
        <w:t>bir</w:t>
      </w:r>
      <w:proofErr w:type="spellEnd"/>
      <w:r w:rsidRPr="00C84FB7">
        <w:rPr>
          <w:rFonts w:asciiTheme="minorHAnsi" w:hAnsiTheme="minorHAnsi" w:cstheme="minorHAnsi"/>
        </w:rPr>
        <w:t xml:space="preserve"> </w:t>
      </w:r>
      <w:proofErr w:type="spellStart"/>
      <w:r w:rsidRPr="00C84FB7">
        <w:rPr>
          <w:rFonts w:asciiTheme="minorHAnsi" w:hAnsiTheme="minorHAnsi" w:cstheme="minorHAnsi"/>
        </w:rPr>
        <w:t>düşüş</w:t>
      </w:r>
      <w:proofErr w:type="spellEnd"/>
      <w:r w:rsidRPr="00C84FB7">
        <w:rPr>
          <w:rFonts w:asciiTheme="minorHAnsi" w:hAnsiTheme="minorHAnsi" w:cstheme="minorHAnsi"/>
        </w:rPr>
        <w:t xml:space="preserve"> </w:t>
      </w:r>
      <w:proofErr w:type="spellStart"/>
      <w:r w:rsidRPr="00C84FB7">
        <w:rPr>
          <w:rFonts w:asciiTheme="minorHAnsi" w:hAnsiTheme="minorHAnsi" w:cstheme="minorHAnsi"/>
        </w:rPr>
        <w:t>göstermesi</w:t>
      </w:r>
      <w:proofErr w:type="spellEnd"/>
      <w:r w:rsidRPr="00C84FB7">
        <w:rPr>
          <w:rFonts w:asciiTheme="minorHAnsi" w:hAnsiTheme="minorHAnsi" w:cstheme="minorHAnsi"/>
        </w:rPr>
        <w:t xml:space="preserve"> </w:t>
      </w:r>
      <w:proofErr w:type="spellStart"/>
      <w:r w:rsidR="007149E1">
        <w:rPr>
          <w:rFonts w:asciiTheme="minorHAnsi" w:hAnsiTheme="minorHAnsi" w:cstheme="minorHAnsi"/>
        </w:rPr>
        <w:t>öngörülüyor</w:t>
      </w:r>
      <w:proofErr w:type="spellEnd"/>
      <w:r w:rsidR="007149E1">
        <w:rPr>
          <w:rFonts w:asciiTheme="minorHAnsi" w:hAnsiTheme="minorHAnsi" w:cstheme="minorHAnsi"/>
        </w:rPr>
        <w:t>.</w:t>
      </w:r>
    </w:p>
    <w:p w:rsidR="00C84FB7" w:rsidRDefault="00C84FB7" w:rsidP="00C84FB7">
      <w:pPr>
        <w:spacing w:line="250" w:lineRule="auto"/>
        <w:ind w:left="1349" w:right="652"/>
        <w:jc w:val="both"/>
        <w:rPr>
          <w:rFonts w:asciiTheme="minorHAnsi" w:hAnsiTheme="minorHAnsi" w:cstheme="minorHAnsi"/>
        </w:rPr>
      </w:pPr>
      <w:proofErr w:type="spellStart"/>
      <w:r w:rsidRPr="00C84FB7">
        <w:rPr>
          <w:rFonts w:asciiTheme="minorHAnsi" w:hAnsiTheme="minorHAnsi" w:cstheme="minorHAnsi"/>
        </w:rPr>
        <w:t>Avrupa</w:t>
      </w:r>
      <w:proofErr w:type="spellEnd"/>
      <w:r w:rsidRPr="00C84FB7">
        <w:rPr>
          <w:rFonts w:asciiTheme="minorHAnsi" w:hAnsiTheme="minorHAnsi" w:cstheme="minorHAnsi"/>
        </w:rPr>
        <w:t xml:space="preserve"> </w:t>
      </w:r>
      <w:proofErr w:type="spellStart"/>
      <w:r w:rsidRPr="00C84FB7">
        <w:rPr>
          <w:rFonts w:asciiTheme="minorHAnsi" w:hAnsiTheme="minorHAnsi" w:cstheme="minorHAnsi"/>
        </w:rPr>
        <w:t>pazarının</w:t>
      </w:r>
      <w:proofErr w:type="spellEnd"/>
      <w:r w:rsidRPr="00C84FB7">
        <w:rPr>
          <w:rFonts w:asciiTheme="minorHAnsi" w:hAnsiTheme="minorHAnsi" w:cstheme="minorHAnsi"/>
        </w:rPr>
        <w:t xml:space="preserve"> </w:t>
      </w:r>
      <w:proofErr w:type="spellStart"/>
      <w:r w:rsidRPr="00C84FB7">
        <w:rPr>
          <w:rFonts w:asciiTheme="minorHAnsi" w:hAnsiTheme="minorHAnsi" w:cstheme="minorHAnsi"/>
        </w:rPr>
        <w:t>stabil</w:t>
      </w:r>
      <w:proofErr w:type="spellEnd"/>
      <w:r w:rsidRPr="00C84FB7">
        <w:rPr>
          <w:rFonts w:asciiTheme="minorHAnsi" w:hAnsiTheme="minorHAnsi" w:cstheme="minorHAnsi"/>
        </w:rPr>
        <w:t xml:space="preserve"> </w:t>
      </w:r>
      <w:proofErr w:type="spellStart"/>
      <w:r w:rsidRPr="00C84FB7">
        <w:rPr>
          <w:rFonts w:asciiTheme="minorHAnsi" w:hAnsiTheme="minorHAnsi" w:cstheme="minorHAnsi"/>
        </w:rPr>
        <w:t>olması</w:t>
      </w:r>
      <w:proofErr w:type="spellEnd"/>
      <w:r w:rsidRPr="00C84FB7">
        <w:rPr>
          <w:rFonts w:asciiTheme="minorHAnsi" w:hAnsiTheme="minorHAnsi" w:cstheme="minorHAnsi"/>
        </w:rPr>
        <w:t xml:space="preserve"> (“Brexit” </w:t>
      </w:r>
      <w:proofErr w:type="spellStart"/>
      <w:r w:rsidRPr="00C84FB7">
        <w:rPr>
          <w:rFonts w:asciiTheme="minorHAnsi" w:hAnsiTheme="minorHAnsi" w:cstheme="minorHAnsi"/>
        </w:rPr>
        <w:t>hariç</w:t>
      </w:r>
      <w:proofErr w:type="spellEnd"/>
      <w:r w:rsidRPr="00C84FB7">
        <w:rPr>
          <w:rFonts w:asciiTheme="minorHAnsi" w:hAnsiTheme="minorHAnsi" w:cstheme="minorHAnsi"/>
        </w:rPr>
        <w:t xml:space="preserve">), </w:t>
      </w:r>
      <w:proofErr w:type="spellStart"/>
      <w:r w:rsidRPr="00C84FB7">
        <w:rPr>
          <w:rFonts w:asciiTheme="minorHAnsi" w:hAnsiTheme="minorHAnsi" w:cstheme="minorHAnsi"/>
        </w:rPr>
        <w:t>Rusya</w:t>
      </w:r>
      <w:proofErr w:type="spellEnd"/>
      <w:r w:rsidRPr="00C84FB7">
        <w:rPr>
          <w:rFonts w:asciiTheme="minorHAnsi" w:hAnsiTheme="minorHAnsi" w:cstheme="minorHAnsi"/>
        </w:rPr>
        <w:t xml:space="preserve"> </w:t>
      </w:r>
      <w:proofErr w:type="spellStart"/>
      <w:r w:rsidRPr="00C84FB7">
        <w:rPr>
          <w:rFonts w:asciiTheme="minorHAnsi" w:hAnsiTheme="minorHAnsi" w:cstheme="minorHAnsi"/>
        </w:rPr>
        <w:t>pazarının</w:t>
      </w:r>
      <w:proofErr w:type="spellEnd"/>
      <w:r w:rsidRPr="00C84FB7">
        <w:rPr>
          <w:rFonts w:asciiTheme="minorHAnsi" w:hAnsiTheme="minorHAnsi" w:cstheme="minorHAnsi"/>
        </w:rPr>
        <w:t xml:space="preserve"> </w:t>
      </w:r>
      <w:proofErr w:type="spellStart"/>
      <w:r w:rsidR="00155EBE">
        <w:rPr>
          <w:rFonts w:asciiTheme="minorHAnsi" w:hAnsiTheme="minorHAnsi" w:cstheme="minorHAnsi"/>
        </w:rPr>
        <w:t>yüzde</w:t>
      </w:r>
      <w:proofErr w:type="spellEnd"/>
      <w:r w:rsidRPr="00C84FB7">
        <w:rPr>
          <w:rFonts w:asciiTheme="minorHAnsi" w:hAnsiTheme="minorHAnsi" w:cstheme="minorHAnsi"/>
        </w:rPr>
        <w:t xml:space="preserve"> 2 </w:t>
      </w:r>
      <w:proofErr w:type="spellStart"/>
      <w:r w:rsidRPr="00C84FB7">
        <w:rPr>
          <w:rFonts w:asciiTheme="minorHAnsi" w:hAnsiTheme="minorHAnsi" w:cstheme="minorHAnsi"/>
        </w:rPr>
        <w:t>ila</w:t>
      </w:r>
      <w:proofErr w:type="spellEnd"/>
      <w:r w:rsidRPr="00C84FB7">
        <w:rPr>
          <w:rFonts w:asciiTheme="minorHAnsi" w:hAnsiTheme="minorHAnsi" w:cstheme="minorHAnsi"/>
        </w:rPr>
        <w:t xml:space="preserve"> 3 </w:t>
      </w:r>
      <w:proofErr w:type="spellStart"/>
      <w:r w:rsidRPr="00C84FB7">
        <w:rPr>
          <w:rFonts w:asciiTheme="minorHAnsi" w:hAnsiTheme="minorHAnsi" w:cstheme="minorHAnsi"/>
        </w:rPr>
        <w:t>daralması</w:t>
      </w:r>
      <w:proofErr w:type="spellEnd"/>
      <w:r w:rsidRPr="00C84FB7">
        <w:rPr>
          <w:rFonts w:asciiTheme="minorHAnsi" w:hAnsiTheme="minorHAnsi" w:cstheme="minorHAnsi"/>
        </w:rPr>
        <w:t xml:space="preserve">, </w:t>
      </w:r>
      <w:proofErr w:type="spellStart"/>
      <w:r w:rsidRPr="00C84FB7">
        <w:rPr>
          <w:rFonts w:asciiTheme="minorHAnsi" w:hAnsiTheme="minorHAnsi" w:cstheme="minorHAnsi"/>
        </w:rPr>
        <w:t>Brezilya</w:t>
      </w:r>
      <w:proofErr w:type="spellEnd"/>
      <w:r w:rsidRPr="00C84FB7">
        <w:rPr>
          <w:rFonts w:asciiTheme="minorHAnsi" w:hAnsiTheme="minorHAnsi" w:cstheme="minorHAnsi"/>
        </w:rPr>
        <w:t xml:space="preserve"> </w:t>
      </w:r>
      <w:proofErr w:type="spellStart"/>
      <w:r w:rsidRPr="00C84FB7">
        <w:rPr>
          <w:rFonts w:asciiTheme="minorHAnsi" w:hAnsiTheme="minorHAnsi" w:cstheme="minorHAnsi"/>
        </w:rPr>
        <w:t>pazarının</w:t>
      </w:r>
      <w:proofErr w:type="spellEnd"/>
      <w:r w:rsidRPr="00C84FB7">
        <w:rPr>
          <w:rFonts w:asciiTheme="minorHAnsi" w:hAnsiTheme="minorHAnsi" w:cstheme="minorHAnsi"/>
        </w:rPr>
        <w:t xml:space="preserve"> </w:t>
      </w:r>
      <w:proofErr w:type="spellStart"/>
      <w:r w:rsidRPr="00C84FB7">
        <w:rPr>
          <w:rFonts w:asciiTheme="minorHAnsi" w:hAnsiTheme="minorHAnsi" w:cstheme="minorHAnsi"/>
        </w:rPr>
        <w:t>ise</w:t>
      </w:r>
      <w:proofErr w:type="spellEnd"/>
      <w:r w:rsidRPr="00C84FB7">
        <w:rPr>
          <w:rFonts w:asciiTheme="minorHAnsi" w:hAnsiTheme="minorHAnsi" w:cstheme="minorHAnsi"/>
        </w:rPr>
        <w:t xml:space="preserve"> </w:t>
      </w:r>
      <w:proofErr w:type="spellStart"/>
      <w:r w:rsidRPr="00C84FB7">
        <w:rPr>
          <w:rFonts w:asciiTheme="minorHAnsi" w:hAnsiTheme="minorHAnsi" w:cstheme="minorHAnsi"/>
        </w:rPr>
        <w:t>yaklaşık</w:t>
      </w:r>
      <w:proofErr w:type="spellEnd"/>
      <w:r w:rsidRPr="00C84FB7">
        <w:rPr>
          <w:rFonts w:asciiTheme="minorHAnsi" w:hAnsiTheme="minorHAnsi" w:cstheme="minorHAnsi"/>
        </w:rPr>
        <w:t xml:space="preserve"> </w:t>
      </w:r>
      <w:proofErr w:type="spellStart"/>
      <w:r w:rsidR="00155EBE">
        <w:rPr>
          <w:rFonts w:asciiTheme="minorHAnsi" w:hAnsiTheme="minorHAnsi" w:cstheme="minorHAnsi"/>
        </w:rPr>
        <w:t>yüzde</w:t>
      </w:r>
      <w:proofErr w:type="spellEnd"/>
      <w:r w:rsidR="00155EBE">
        <w:rPr>
          <w:rFonts w:asciiTheme="minorHAnsi" w:hAnsiTheme="minorHAnsi" w:cstheme="minorHAnsi"/>
        </w:rPr>
        <w:t xml:space="preserve"> </w:t>
      </w:r>
      <w:r w:rsidRPr="00C84FB7">
        <w:rPr>
          <w:rFonts w:asciiTheme="minorHAnsi" w:hAnsiTheme="minorHAnsi" w:cstheme="minorHAnsi"/>
        </w:rPr>
        <w:t xml:space="preserve">8 </w:t>
      </w:r>
      <w:proofErr w:type="spellStart"/>
      <w:r w:rsidRPr="00C84FB7">
        <w:rPr>
          <w:rFonts w:asciiTheme="minorHAnsi" w:hAnsiTheme="minorHAnsi" w:cstheme="minorHAnsi"/>
        </w:rPr>
        <w:t>büyümesi</w:t>
      </w:r>
      <w:proofErr w:type="spellEnd"/>
      <w:r w:rsidRPr="00C84FB7">
        <w:rPr>
          <w:rFonts w:asciiTheme="minorHAnsi" w:hAnsiTheme="minorHAnsi" w:cstheme="minorHAnsi"/>
        </w:rPr>
        <w:t xml:space="preserve"> </w:t>
      </w:r>
      <w:proofErr w:type="spellStart"/>
      <w:r w:rsidR="00155EBE">
        <w:rPr>
          <w:rFonts w:asciiTheme="minorHAnsi" w:hAnsiTheme="minorHAnsi" w:cstheme="minorHAnsi"/>
        </w:rPr>
        <w:t>bekleniyor</w:t>
      </w:r>
      <w:proofErr w:type="spellEnd"/>
      <w:r w:rsidR="00155EBE">
        <w:rPr>
          <w:rFonts w:asciiTheme="minorHAnsi" w:hAnsiTheme="minorHAnsi" w:cstheme="minorHAnsi"/>
        </w:rPr>
        <w:t>.</w:t>
      </w:r>
    </w:p>
    <w:p w:rsidR="008D7E51" w:rsidRDefault="008D7E51" w:rsidP="00C84FB7">
      <w:pPr>
        <w:spacing w:line="250" w:lineRule="auto"/>
        <w:ind w:left="1349" w:right="652"/>
        <w:jc w:val="both"/>
        <w:rPr>
          <w:rFonts w:asciiTheme="minorHAnsi" w:hAnsiTheme="minorHAnsi" w:cstheme="minorHAnsi"/>
        </w:rPr>
      </w:pPr>
    </w:p>
    <w:p w:rsidR="008D7E51" w:rsidRDefault="008D7E51" w:rsidP="00C84FB7">
      <w:pPr>
        <w:spacing w:line="250" w:lineRule="auto"/>
        <w:ind w:left="1349" w:right="652"/>
        <w:jc w:val="both"/>
        <w:rPr>
          <w:rFonts w:asciiTheme="minorHAnsi" w:hAnsiTheme="minorHAnsi" w:cstheme="minorHAnsi"/>
        </w:rPr>
      </w:pPr>
    </w:p>
    <w:p w:rsidR="008D7E51" w:rsidRDefault="008D7E51" w:rsidP="00C84FB7">
      <w:pPr>
        <w:spacing w:line="250" w:lineRule="auto"/>
        <w:ind w:left="1349" w:right="652"/>
        <w:jc w:val="both"/>
        <w:rPr>
          <w:rFonts w:asciiTheme="minorHAnsi" w:hAnsiTheme="minorHAnsi" w:cstheme="minorHAnsi"/>
        </w:rPr>
      </w:pPr>
    </w:p>
    <w:p w:rsidR="008D7E51" w:rsidRDefault="008D7E51" w:rsidP="00C84FB7">
      <w:pPr>
        <w:spacing w:line="250" w:lineRule="auto"/>
        <w:ind w:left="1349" w:right="652"/>
        <w:jc w:val="both"/>
        <w:rPr>
          <w:rFonts w:asciiTheme="minorHAnsi" w:hAnsiTheme="minorHAnsi" w:cstheme="minorHAnsi"/>
        </w:rPr>
      </w:pPr>
    </w:p>
    <w:p w:rsidR="008D7E51" w:rsidRDefault="008D7E51" w:rsidP="00C84FB7">
      <w:pPr>
        <w:spacing w:line="250" w:lineRule="auto"/>
        <w:ind w:left="1349" w:right="652"/>
        <w:jc w:val="both"/>
        <w:rPr>
          <w:rFonts w:asciiTheme="minorHAnsi" w:hAnsiTheme="minorHAnsi" w:cstheme="minorHAnsi"/>
        </w:rPr>
      </w:pPr>
    </w:p>
    <w:p w:rsidR="00C84FB7" w:rsidRPr="00C84FB7" w:rsidRDefault="00C84FB7" w:rsidP="008D7E51">
      <w:pPr>
        <w:spacing w:before="10"/>
        <w:ind w:right="-20"/>
        <w:rPr>
          <w:rFonts w:asciiTheme="minorHAnsi" w:eastAsia="Arial" w:hAnsiTheme="minorHAnsi" w:cstheme="minorHAnsi"/>
          <w:sz w:val="20"/>
        </w:rPr>
      </w:pPr>
    </w:p>
    <w:tbl>
      <w:tblPr>
        <w:tblpPr w:leftFromText="141" w:rightFromText="141" w:vertAnchor="text" w:horzAnchor="margin" w:tblpXSpec="center" w:tblpY="-514"/>
        <w:tblW w:w="76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7"/>
        <w:gridCol w:w="1120"/>
        <w:gridCol w:w="1120"/>
        <w:gridCol w:w="1177"/>
      </w:tblGrid>
      <w:tr w:rsidR="008174C0" w:rsidRPr="00020276" w:rsidTr="008174C0">
        <w:trPr>
          <w:trHeight w:val="254"/>
        </w:trPr>
        <w:tc>
          <w:tcPr>
            <w:tcW w:w="6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4C0" w:rsidRPr="00020276" w:rsidRDefault="008174C0" w:rsidP="008174C0">
            <w:pPr>
              <w:rPr>
                <w:rFonts w:ascii="Calibri" w:eastAsia="Times New Roman" w:hAnsi="Calibri" w:cs="Calibri"/>
                <w:b/>
                <w:bCs/>
                <w:szCs w:val="24"/>
                <w:lang w:val="tr-TR" w:eastAsia="tr-TR"/>
              </w:rPr>
            </w:pPr>
            <w:proofErr w:type="spellStart"/>
            <w:r w:rsidRPr="00020276">
              <w:rPr>
                <w:rFonts w:ascii="Calibri" w:eastAsia="Times New Roman" w:hAnsi="Calibri" w:cs="Calibri"/>
                <w:b/>
                <w:bCs/>
                <w:szCs w:val="24"/>
                <w:lang w:eastAsia="tr-TR"/>
              </w:rPr>
              <w:t>Bölgelere</w:t>
            </w:r>
            <w:proofErr w:type="spellEnd"/>
            <w:r w:rsidRPr="00020276">
              <w:rPr>
                <w:rFonts w:ascii="Calibri" w:eastAsia="Times New Roman" w:hAnsi="Calibri" w:cs="Calibri"/>
                <w:b/>
                <w:bCs/>
                <w:szCs w:val="24"/>
                <w:lang w:eastAsia="tr-TR"/>
              </w:rPr>
              <w:t xml:space="preserve"> </w:t>
            </w:r>
            <w:proofErr w:type="spellStart"/>
            <w:r w:rsidRPr="00020276">
              <w:rPr>
                <w:rFonts w:ascii="Calibri" w:eastAsia="Times New Roman" w:hAnsi="Calibri" w:cs="Calibri"/>
                <w:b/>
                <w:bCs/>
                <w:szCs w:val="24"/>
                <w:lang w:eastAsia="tr-TR"/>
              </w:rPr>
              <w:t>göre</w:t>
            </w:r>
            <w:proofErr w:type="spellEnd"/>
            <w:r w:rsidRPr="00020276">
              <w:rPr>
                <w:rFonts w:ascii="Calibri" w:eastAsia="Times New Roman" w:hAnsi="Calibri" w:cs="Calibri"/>
                <w:b/>
                <w:bCs/>
                <w:szCs w:val="24"/>
                <w:lang w:eastAsia="tr-TR"/>
              </w:rPr>
              <w:t xml:space="preserve"> </w:t>
            </w:r>
            <w:proofErr w:type="spellStart"/>
            <w:r w:rsidRPr="00020276">
              <w:rPr>
                <w:rFonts w:ascii="Calibri" w:eastAsia="Times New Roman" w:hAnsi="Calibri" w:cs="Calibri"/>
                <w:b/>
                <w:bCs/>
                <w:szCs w:val="24"/>
                <w:lang w:eastAsia="tr-TR"/>
              </w:rPr>
              <w:t>Grup</w:t>
            </w:r>
            <w:proofErr w:type="spellEnd"/>
            <w:r w:rsidRPr="00020276">
              <w:rPr>
                <w:rFonts w:ascii="Calibri" w:eastAsia="Times New Roman" w:hAnsi="Calibri" w:cs="Calibri"/>
                <w:b/>
                <w:bCs/>
                <w:szCs w:val="24"/>
                <w:lang w:eastAsia="tr-TR"/>
              </w:rPr>
              <w:t xml:space="preserve"> </w:t>
            </w:r>
            <w:proofErr w:type="spellStart"/>
            <w:r w:rsidRPr="00020276">
              <w:rPr>
                <w:rFonts w:ascii="Calibri" w:eastAsia="Times New Roman" w:hAnsi="Calibri" w:cs="Calibri"/>
                <w:b/>
                <w:bCs/>
                <w:szCs w:val="24"/>
                <w:lang w:eastAsia="tr-TR"/>
              </w:rPr>
              <w:t>satışları</w:t>
            </w:r>
            <w:proofErr w:type="spellEnd"/>
            <w:r w:rsidRPr="00020276">
              <w:rPr>
                <w:rFonts w:ascii="Calibri" w:eastAsia="Times New Roman" w:hAnsi="Calibri" w:cs="Calibri"/>
                <w:b/>
                <w:bCs/>
                <w:szCs w:val="24"/>
                <w:lang w:eastAsia="tr-TR"/>
              </w:rPr>
              <w:t xml:space="preserve"> (</w:t>
            </w:r>
            <w:proofErr w:type="spellStart"/>
            <w:r w:rsidRPr="00020276">
              <w:rPr>
                <w:rFonts w:ascii="Calibri" w:eastAsia="Times New Roman" w:hAnsi="Calibri" w:cs="Calibri"/>
                <w:b/>
                <w:bCs/>
                <w:szCs w:val="24"/>
                <w:lang w:eastAsia="tr-TR"/>
              </w:rPr>
              <w:t>Binek</w:t>
            </w:r>
            <w:proofErr w:type="spellEnd"/>
            <w:r w:rsidRPr="00020276">
              <w:rPr>
                <w:rFonts w:ascii="Calibri" w:eastAsia="Times New Roman" w:hAnsi="Calibri" w:cs="Calibri"/>
                <w:b/>
                <w:bCs/>
                <w:szCs w:val="24"/>
                <w:lang w:eastAsia="tr-TR"/>
              </w:rPr>
              <w:t xml:space="preserve"> </w:t>
            </w:r>
            <w:proofErr w:type="spellStart"/>
            <w:r w:rsidRPr="00020276">
              <w:rPr>
                <w:rFonts w:ascii="Calibri" w:eastAsia="Times New Roman" w:hAnsi="Calibri" w:cs="Calibri"/>
                <w:b/>
                <w:bCs/>
                <w:szCs w:val="24"/>
                <w:lang w:eastAsia="tr-TR"/>
              </w:rPr>
              <w:t>Otomobil</w:t>
            </w:r>
            <w:proofErr w:type="spellEnd"/>
            <w:r w:rsidRPr="00020276">
              <w:rPr>
                <w:rFonts w:ascii="Calibri" w:eastAsia="Times New Roman" w:hAnsi="Calibri" w:cs="Calibri"/>
                <w:b/>
                <w:bCs/>
                <w:szCs w:val="24"/>
                <w:lang w:eastAsia="tr-TR"/>
              </w:rPr>
              <w:t xml:space="preserve"> + </w:t>
            </w:r>
            <w:proofErr w:type="spellStart"/>
            <w:r w:rsidRPr="00020276">
              <w:rPr>
                <w:rFonts w:ascii="Calibri" w:eastAsia="Times New Roman" w:hAnsi="Calibri" w:cs="Calibri"/>
                <w:b/>
                <w:bCs/>
                <w:szCs w:val="24"/>
                <w:lang w:eastAsia="tr-TR"/>
              </w:rPr>
              <w:t>Hafif</w:t>
            </w:r>
            <w:proofErr w:type="spellEnd"/>
            <w:r w:rsidRPr="00020276">
              <w:rPr>
                <w:rFonts w:ascii="Calibri" w:eastAsia="Times New Roman" w:hAnsi="Calibri" w:cs="Calibri"/>
                <w:b/>
                <w:bCs/>
                <w:szCs w:val="24"/>
                <w:lang w:eastAsia="tr-TR"/>
              </w:rPr>
              <w:t xml:space="preserve"> </w:t>
            </w:r>
            <w:proofErr w:type="spellStart"/>
            <w:r w:rsidRPr="00020276">
              <w:rPr>
                <w:rFonts w:ascii="Calibri" w:eastAsia="Times New Roman" w:hAnsi="Calibri" w:cs="Calibri"/>
                <w:b/>
                <w:bCs/>
                <w:szCs w:val="24"/>
                <w:lang w:eastAsia="tr-TR"/>
              </w:rPr>
              <w:t>Ticari</w:t>
            </w:r>
            <w:proofErr w:type="spellEnd"/>
            <w:r w:rsidRPr="00020276">
              <w:rPr>
                <w:rFonts w:ascii="Calibri" w:eastAsia="Times New Roman" w:hAnsi="Calibri" w:cs="Calibri"/>
                <w:b/>
                <w:bCs/>
                <w:szCs w:val="24"/>
                <w:lang w:eastAsia="tr-TR"/>
              </w:rPr>
              <w:t>)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4C0" w:rsidRPr="00020276" w:rsidRDefault="008174C0" w:rsidP="008174C0">
            <w:pPr>
              <w:rPr>
                <w:rFonts w:ascii="Calibri" w:eastAsia="Times New Roman" w:hAnsi="Calibri" w:cs="Calibri"/>
                <w:b/>
                <w:bCs/>
                <w:szCs w:val="24"/>
                <w:lang w:val="tr-TR" w:eastAsia="tr-TR"/>
              </w:rPr>
            </w:pPr>
          </w:p>
        </w:tc>
      </w:tr>
      <w:tr w:rsidR="008174C0" w:rsidRPr="00020276" w:rsidTr="008174C0">
        <w:trPr>
          <w:trHeight w:val="254"/>
        </w:trPr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4C0" w:rsidRPr="00020276" w:rsidRDefault="008174C0" w:rsidP="008174C0">
            <w:pPr>
              <w:rPr>
                <w:rFonts w:ascii="Times New Roman" w:eastAsia="Times New Roman" w:hAnsi="Times New Roman"/>
                <w:sz w:val="20"/>
                <w:lang w:val="tr-TR" w:eastAsia="tr-T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4C0" w:rsidRPr="00020276" w:rsidRDefault="008174C0" w:rsidP="008174C0">
            <w:pPr>
              <w:rPr>
                <w:rFonts w:ascii="Times New Roman" w:eastAsia="Times New Roman" w:hAnsi="Times New Roman"/>
                <w:sz w:val="20"/>
                <w:lang w:val="tr-TR" w:eastAsia="tr-T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4C0" w:rsidRPr="00020276" w:rsidRDefault="008174C0" w:rsidP="008174C0">
            <w:pPr>
              <w:rPr>
                <w:rFonts w:ascii="Times New Roman" w:eastAsia="Times New Roman" w:hAnsi="Times New Roman"/>
                <w:sz w:val="20"/>
                <w:lang w:val="tr-TR" w:eastAsia="tr-TR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4C0" w:rsidRPr="00020276" w:rsidRDefault="008174C0" w:rsidP="008174C0">
            <w:pPr>
              <w:rPr>
                <w:rFonts w:ascii="Times New Roman" w:eastAsia="Times New Roman" w:hAnsi="Times New Roman"/>
                <w:sz w:val="20"/>
                <w:lang w:val="tr-TR" w:eastAsia="tr-TR"/>
              </w:rPr>
            </w:pPr>
          </w:p>
        </w:tc>
      </w:tr>
      <w:tr w:rsidR="008174C0" w:rsidRPr="00020276" w:rsidTr="008174C0">
        <w:trPr>
          <w:trHeight w:val="315"/>
        </w:trPr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74C0" w:rsidRPr="00020276" w:rsidRDefault="008174C0" w:rsidP="008174C0">
            <w:pPr>
              <w:rPr>
                <w:rFonts w:ascii="Calibri" w:eastAsia="Times New Roman" w:hAnsi="Calibri" w:cs="Calibri"/>
                <w:szCs w:val="24"/>
                <w:lang w:val="tr-TR" w:eastAsia="tr-TR"/>
              </w:rPr>
            </w:pPr>
            <w:r w:rsidRPr="00020276">
              <w:rPr>
                <w:rFonts w:ascii="Calibri" w:eastAsia="Times New Roman" w:hAnsi="Calibri" w:cs="Calibri"/>
                <w:szCs w:val="24"/>
                <w:lang w:val="tr-TR" w:eastAsia="tr-TR"/>
              </w:rPr>
              <w:t> </w:t>
            </w:r>
          </w:p>
        </w:tc>
        <w:tc>
          <w:tcPr>
            <w:tcW w:w="3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74C0" w:rsidRPr="00020276" w:rsidRDefault="008174C0" w:rsidP="008174C0">
            <w:pPr>
              <w:jc w:val="center"/>
              <w:rPr>
                <w:rFonts w:ascii="Calibri" w:eastAsia="Times New Roman" w:hAnsi="Calibri" w:cs="Calibri"/>
                <w:b/>
                <w:bCs/>
                <w:szCs w:val="24"/>
                <w:lang w:val="tr-TR" w:eastAsia="tr-TR"/>
              </w:rPr>
            </w:pPr>
            <w:r w:rsidRPr="00020276">
              <w:rPr>
                <w:rFonts w:ascii="Calibri" w:eastAsia="Times New Roman" w:hAnsi="Calibri" w:cs="Calibri"/>
                <w:b/>
                <w:bCs/>
                <w:szCs w:val="24"/>
                <w:lang w:val="tr-TR" w:eastAsia="tr-TR"/>
              </w:rPr>
              <w:t>Haziran'a kadar*</w:t>
            </w:r>
          </w:p>
        </w:tc>
      </w:tr>
      <w:tr w:rsidR="008174C0" w:rsidRPr="00020276" w:rsidTr="008174C0">
        <w:trPr>
          <w:trHeight w:val="363"/>
        </w:trPr>
        <w:tc>
          <w:tcPr>
            <w:tcW w:w="4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74C0" w:rsidRPr="00020276" w:rsidRDefault="008174C0" w:rsidP="008174C0">
            <w:pPr>
              <w:rPr>
                <w:rFonts w:ascii="Calibri" w:eastAsia="Times New Roman" w:hAnsi="Calibri" w:cs="Calibri"/>
                <w:szCs w:val="24"/>
                <w:lang w:val="tr-TR" w:eastAsia="tr-TR"/>
              </w:rPr>
            </w:pPr>
            <w:r w:rsidRPr="00020276">
              <w:rPr>
                <w:rFonts w:ascii="Calibri" w:eastAsia="Times New Roman" w:hAnsi="Calibri" w:cs="Calibri"/>
                <w:szCs w:val="24"/>
                <w:lang w:val="tr-TR" w:eastAsia="tr-TR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74C0" w:rsidRPr="00020276" w:rsidRDefault="008174C0" w:rsidP="008174C0">
            <w:pPr>
              <w:rPr>
                <w:rFonts w:ascii="Calibri" w:eastAsia="Times New Roman" w:hAnsi="Calibri" w:cs="Calibri"/>
                <w:b/>
                <w:bCs/>
                <w:szCs w:val="24"/>
                <w:lang w:val="tr-TR" w:eastAsia="tr-TR"/>
              </w:rPr>
            </w:pPr>
            <w:r w:rsidRPr="00020276">
              <w:rPr>
                <w:rFonts w:ascii="Calibri" w:eastAsia="Times New Roman" w:hAnsi="Calibri" w:cs="Calibri"/>
                <w:b/>
                <w:bCs/>
                <w:szCs w:val="24"/>
                <w:lang w:val="tr-TR" w:eastAsia="tr-TR"/>
              </w:rPr>
              <w:t>2019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74C0" w:rsidRPr="00020276" w:rsidRDefault="008174C0" w:rsidP="008174C0">
            <w:pPr>
              <w:rPr>
                <w:rFonts w:ascii="Calibri" w:eastAsia="Times New Roman" w:hAnsi="Calibri" w:cs="Calibri"/>
                <w:b/>
                <w:bCs/>
                <w:szCs w:val="24"/>
                <w:lang w:val="tr-TR" w:eastAsia="tr-TR"/>
              </w:rPr>
            </w:pPr>
            <w:r w:rsidRPr="00020276">
              <w:rPr>
                <w:rFonts w:ascii="Calibri" w:eastAsia="Times New Roman" w:hAnsi="Calibri" w:cs="Calibri"/>
                <w:b/>
                <w:bCs/>
                <w:szCs w:val="24"/>
                <w:lang w:val="tr-TR" w:eastAsia="tr-TR"/>
              </w:rPr>
              <w:t>2018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C0" w:rsidRPr="00020276" w:rsidRDefault="008174C0" w:rsidP="008174C0">
            <w:pPr>
              <w:jc w:val="right"/>
              <w:rPr>
                <w:rFonts w:ascii="Calibri" w:eastAsia="Times New Roman" w:hAnsi="Calibri" w:cs="Calibri"/>
                <w:b/>
                <w:bCs/>
                <w:szCs w:val="24"/>
                <w:lang w:val="tr-TR" w:eastAsia="tr-TR"/>
              </w:rPr>
            </w:pPr>
            <w:r w:rsidRPr="00020276">
              <w:rPr>
                <w:rFonts w:ascii="Calibri" w:eastAsia="Times New Roman" w:hAnsi="Calibri" w:cs="Calibri"/>
                <w:b/>
                <w:bCs/>
                <w:szCs w:val="24"/>
                <w:lang w:val="tr-TR" w:eastAsia="tr-TR"/>
              </w:rPr>
              <w:t>% değ</w:t>
            </w:r>
          </w:p>
        </w:tc>
      </w:tr>
      <w:tr w:rsidR="008174C0" w:rsidRPr="00020276" w:rsidTr="008174C0">
        <w:trPr>
          <w:trHeight w:val="257"/>
        </w:trPr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74C0" w:rsidRPr="00020276" w:rsidRDefault="008174C0" w:rsidP="008174C0">
            <w:pPr>
              <w:jc w:val="center"/>
              <w:rPr>
                <w:rFonts w:ascii="Calibri" w:eastAsia="Times New Roman" w:hAnsi="Calibri" w:cs="Calibri"/>
                <w:szCs w:val="24"/>
                <w:lang w:val="tr-TR" w:eastAsia="tr-TR"/>
              </w:rPr>
            </w:pPr>
            <w:r w:rsidRPr="00020276">
              <w:rPr>
                <w:rFonts w:ascii="Calibri" w:eastAsia="Times New Roman" w:hAnsi="Calibri" w:cs="Calibri"/>
                <w:szCs w:val="24"/>
                <w:lang w:val="tr-TR" w:eastAsia="tr-TR"/>
              </w:rPr>
              <w:t>Fransa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74C0" w:rsidRPr="00020276" w:rsidRDefault="008174C0" w:rsidP="008174C0">
            <w:pPr>
              <w:rPr>
                <w:rFonts w:ascii="Calibri" w:eastAsia="Times New Roman" w:hAnsi="Calibri" w:cs="Calibri"/>
                <w:szCs w:val="24"/>
                <w:lang w:val="tr-TR" w:eastAsia="tr-TR"/>
              </w:rPr>
            </w:pPr>
            <w:r w:rsidRPr="00020276">
              <w:rPr>
                <w:rFonts w:ascii="Calibri" w:eastAsia="Times New Roman" w:hAnsi="Calibri" w:cs="Calibri"/>
                <w:szCs w:val="24"/>
                <w:lang w:val="tr-TR" w:eastAsia="tr-TR"/>
              </w:rPr>
              <w:t>379.454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74C0" w:rsidRPr="00020276" w:rsidRDefault="008174C0" w:rsidP="008174C0">
            <w:pPr>
              <w:rPr>
                <w:rFonts w:ascii="Calibri" w:eastAsia="Times New Roman" w:hAnsi="Calibri" w:cs="Calibri"/>
                <w:szCs w:val="24"/>
                <w:lang w:val="tr-TR" w:eastAsia="tr-TR"/>
              </w:rPr>
            </w:pPr>
            <w:r w:rsidRPr="00020276">
              <w:rPr>
                <w:rFonts w:ascii="Calibri" w:eastAsia="Times New Roman" w:hAnsi="Calibri" w:cs="Calibri"/>
                <w:szCs w:val="24"/>
                <w:lang w:val="tr-TR" w:eastAsia="tr-TR"/>
              </w:rPr>
              <w:t>389.216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C0" w:rsidRPr="00020276" w:rsidRDefault="00C26C27" w:rsidP="008174C0">
            <w:pPr>
              <w:jc w:val="right"/>
              <w:rPr>
                <w:rFonts w:ascii="Calibri" w:eastAsia="Times New Roman" w:hAnsi="Calibri" w:cs="Calibri"/>
                <w:szCs w:val="24"/>
                <w:lang w:val="tr-TR" w:eastAsia="tr-TR"/>
              </w:rPr>
            </w:pPr>
            <w:r>
              <w:rPr>
                <w:rFonts w:ascii="Calibri" w:eastAsia="Times New Roman" w:hAnsi="Calibri" w:cs="Calibri"/>
                <w:szCs w:val="24"/>
                <w:lang w:val="tr-TR" w:eastAsia="tr-TR"/>
              </w:rPr>
              <w:t>%</w:t>
            </w:r>
            <w:r w:rsidR="008174C0" w:rsidRPr="00020276">
              <w:rPr>
                <w:rFonts w:ascii="Calibri" w:eastAsia="Times New Roman" w:hAnsi="Calibri" w:cs="Calibri"/>
                <w:szCs w:val="24"/>
                <w:lang w:val="tr-TR" w:eastAsia="tr-TR"/>
              </w:rPr>
              <w:t>-2.5</w:t>
            </w:r>
          </w:p>
        </w:tc>
      </w:tr>
      <w:tr w:rsidR="008174C0" w:rsidRPr="00020276" w:rsidTr="008174C0">
        <w:trPr>
          <w:trHeight w:val="257"/>
        </w:trPr>
        <w:tc>
          <w:tcPr>
            <w:tcW w:w="4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74C0" w:rsidRPr="00020276" w:rsidRDefault="008174C0" w:rsidP="008174C0">
            <w:pPr>
              <w:jc w:val="center"/>
              <w:rPr>
                <w:rFonts w:ascii="Calibri" w:eastAsia="Times New Roman" w:hAnsi="Calibri" w:cs="Calibri"/>
                <w:szCs w:val="24"/>
                <w:lang w:val="tr-TR" w:eastAsia="tr-TR"/>
              </w:rPr>
            </w:pPr>
            <w:r w:rsidRPr="00020276">
              <w:rPr>
                <w:rFonts w:ascii="Calibri" w:eastAsia="Times New Roman" w:hAnsi="Calibri" w:cs="Calibri"/>
                <w:szCs w:val="24"/>
                <w:lang w:val="tr-TR" w:eastAsia="tr-TR"/>
              </w:rPr>
              <w:t>Avrupa** (Fransa Hariç)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74C0" w:rsidRPr="00020276" w:rsidRDefault="008174C0" w:rsidP="008174C0">
            <w:pPr>
              <w:rPr>
                <w:rFonts w:ascii="Calibri" w:eastAsia="Times New Roman" w:hAnsi="Calibri" w:cs="Calibri"/>
                <w:szCs w:val="24"/>
                <w:lang w:val="tr-TR" w:eastAsia="tr-TR"/>
              </w:rPr>
            </w:pPr>
            <w:r w:rsidRPr="00020276">
              <w:rPr>
                <w:rFonts w:ascii="Calibri" w:eastAsia="Times New Roman" w:hAnsi="Calibri" w:cs="Calibri"/>
                <w:szCs w:val="24"/>
                <w:lang w:val="tr-TR" w:eastAsia="tr-TR"/>
              </w:rPr>
              <w:t>691.187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74C0" w:rsidRPr="00020276" w:rsidRDefault="008174C0" w:rsidP="008174C0">
            <w:pPr>
              <w:rPr>
                <w:rFonts w:ascii="Calibri" w:eastAsia="Times New Roman" w:hAnsi="Calibri" w:cs="Calibri"/>
                <w:szCs w:val="24"/>
                <w:lang w:val="tr-TR" w:eastAsia="tr-TR"/>
              </w:rPr>
            </w:pPr>
            <w:r w:rsidRPr="00020276">
              <w:rPr>
                <w:rFonts w:ascii="Calibri" w:eastAsia="Times New Roman" w:hAnsi="Calibri" w:cs="Calibri"/>
                <w:szCs w:val="24"/>
                <w:lang w:val="tr-TR" w:eastAsia="tr-TR"/>
              </w:rPr>
              <w:t>681.843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C0" w:rsidRPr="00020276" w:rsidRDefault="00C26C27" w:rsidP="008174C0">
            <w:pPr>
              <w:jc w:val="right"/>
              <w:rPr>
                <w:rFonts w:ascii="Calibri" w:eastAsia="Times New Roman" w:hAnsi="Calibri" w:cs="Calibri"/>
                <w:szCs w:val="24"/>
                <w:lang w:val="tr-TR" w:eastAsia="tr-TR"/>
              </w:rPr>
            </w:pPr>
            <w:r>
              <w:rPr>
                <w:rFonts w:ascii="Calibri" w:eastAsia="Times New Roman" w:hAnsi="Calibri" w:cs="Calibri"/>
                <w:szCs w:val="24"/>
                <w:lang w:val="tr-TR" w:eastAsia="tr-TR"/>
              </w:rPr>
              <w:t>%</w:t>
            </w:r>
            <w:r w:rsidR="008174C0" w:rsidRPr="00020276">
              <w:rPr>
                <w:rFonts w:ascii="Calibri" w:eastAsia="Times New Roman" w:hAnsi="Calibri" w:cs="Calibri"/>
                <w:szCs w:val="24"/>
                <w:lang w:val="tr-TR" w:eastAsia="tr-TR"/>
              </w:rPr>
              <w:t>1,4</w:t>
            </w:r>
          </w:p>
        </w:tc>
      </w:tr>
      <w:tr w:rsidR="008174C0" w:rsidRPr="00020276" w:rsidTr="008174C0">
        <w:trPr>
          <w:trHeight w:val="257"/>
        </w:trPr>
        <w:tc>
          <w:tcPr>
            <w:tcW w:w="4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74C0" w:rsidRPr="00020276" w:rsidRDefault="008174C0" w:rsidP="008174C0">
            <w:pPr>
              <w:jc w:val="center"/>
              <w:rPr>
                <w:rFonts w:ascii="Calibri" w:eastAsia="Times New Roman" w:hAnsi="Calibri" w:cs="Calibri"/>
                <w:b/>
                <w:bCs/>
                <w:szCs w:val="24"/>
                <w:lang w:val="tr-TR" w:eastAsia="tr-TR"/>
              </w:rPr>
            </w:pPr>
            <w:proofErr w:type="spellStart"/>
            <w:r w:rsidRPr="00020276">
              <w:rPr>
                <w:rFonts w:ascii="Calibri" w:eastAsia="Times New Roman" w:hAnsi="Calibri" w:cs="Calibri"/>
                <w:b/>
                <w:bCs/>
                <w:szCs w:val="24"/>
                <w:lang w:eastAsia="tr-TR"/>
              </w:rPr>
              <w:t>Fransa</w:t>
            </w:r>
            <w:proofErr w:type="spellEnd"/>
            <w:r w:rsidRPr="00020276">
              <w:rPr>
                <w:rFonts w:ascii="Calibri" w:eastAsia="Times New Roman" w:hAnsi="Calibri" w:cs="Calibri"/>
                <w:b/>
                <w:bCs/>
                <w:szCs w:val="24"/>
                <w:lang w:eastAsia="tr-TR"/>
              </w:rPr>
              <w:t xml:space="preserve"> + </w:t>
            </w:r>
            <w:proofErr w:type="spellStart"/>
            <w:r w:rsidRPr="00020276">
              <w:rPr>
                <w:rFonts w:ascii="Calibri" w:eastAsia="Times New Roman" w:hAnsi="Calibri" w:cs="Calibri"/>
                <w:b/>
                <w:bCs/>
                <w:szCs w:val="24"/>
                <w:lang w:eastAsia="tr-TR"/>
              </w:rPr>
              <w:t>Avrupa</w:t>
            </w:r>
            <w:proofErr w:type="spellEnd"/>
            <w:r w:rsidRPr="00020276">
              <w:rPr>
                <w:rFonts w:ascii="Calibri" w:eastAsia="Times New Roman" w:hAnsi="Calibri" w:cs="Calibri"/>
                <w:b/>
                <w:bCs/>
                <w:szCs w:val="24"/>
                <w:lang w:eastAsia="tr-TR"/>
              </w:rPr>
              <w:t xml:space="preserve"> </w:t>
            </w:r>
            <w:proofErr w:type="spellStart"/>
            <w:r w:rsidRPr="00020276">
              <w:rPr>
                <w:rFonts w:ascii="Calibri" w:eastAsia="Times New Roman" w:hAnsi="Calibri" w:cs="Calibri"/>
                <w:b/>
                <w:bCs/>
                <w:szCs w:val="24"/>
                <w:lang w:eastAsia="tr-TR"/>
              </w:rPr>
              <w:t>Toplam</w:t>
            </w:r>
            <w:proofErr w:type="spellEnd"/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74C0" w:rsidRPr="00020276" w:rsidRDefault="008174C0" w:rsidP="008174C0">
            <w:pPr>
              <w:rPr>
                <w:rFonts w:ascii="Calibri" w:eastAsia="Times New Roman" w:hAnsi="Calibri" w:cs="Calibri"/>
                <w:b/>
                <w:bCs/>
                <w:szCs w:val="24"/>
                <w:lang w:val="tr-TR" w:eastAsia="tr-TR"/>
              </w:rPr>
            </w:pPr>
            <w:r w:rsidRPr="00020276">
              <w:rPr>
                <w:rFonts w:ascii="Calibri" w:eastAsia="Times New Roman" w:hAnsi="Calibri" w:cs="Calibri"/>
                <w:b/>
                <w:bCs/>
                <w:szCs w:val="24"/>
                <w:lang w:val="tr-TR" w:eastAsia="tr-TR"/>
              </w:rPr>
              <w:t>1.070.641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74C0" w:rsidRPr="00020276" w:rsidRDefault="008174C0" w:rsidP="008174C0">
            <w:pPr>
              <w:rPr>
                <w:rFonts w:ascii="Calibri" w:eastAsia="Times New Roman" w:hAnsi="Calibri" w:cs="Calibri"/>
                <w:b/>
                <w:bCs/>
                <w:szCs w:val="24"/>
                <w:lang w:val="tr-TR" w:eastAsia="tr-TR"/>
              </w:rPr>
            </w:pPr>
            <w:r w:rsidRPr="00020276">
              <w:rPr>
                <w:rFonts w:ascii="Calibri" w:eastAsia="Times New Roman" w:hAnsi="Calibri" w:cs="Calibri"/>
                <w:b/>
                <w:bCs/>
                <w:szCs w:val="24"/>
                <w:lang w:val="tr-TR" w:eastAsia="tr-TR"/>
              </w:rPr>
              <w:t>1.071.059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C0" w:rsidRPr="00020276" w:rsidRDefault="00C26C27" w:rsidP="008174C0">
            <w:pPr>
              <w:jc w:val="right"/>
              <w:rPr>
                <w:rFonts w:ascii="Calibri" w:eastAsia="Times New Roman" w:hAnsi="Calibri" w:cs="Calibri"/>
                <w:b/>
                <w:bCs/>
                <w:szCs w:val="24"/>
                <w:lang w:val="tr-TR"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Cs w:val="24"/>
                <w:lang w:val="tr-TR" w:eastAsia="tr-TR"/>
              </w:rPr>
              <w:t>%</w:t>
            </w:r>
            <w:r w:rsidR="008174C0" w:rsidRPr="00020276">
              <w:rPr>
                <w:rFonts w:ascii="Calibri" w:eastAsia="Times New Roman" w:hAnsi="Calibri" w:cs="Calibri"/>
                <w:b/>
                <w:bCs/>
                <w:szCs w:val="24"/>
                <w:lang w:val="tr-TR" w:eastAsia="tr-TR"/>
              </w:rPr>
              <w:t>-0.0</w:t>
            </w:r>
          </w:p>
        </w:tc>
      </w:tr>
      <w:tr w:rsidR="008174C0" w:rsidRPr="00020276" w:rsidTr="008174C0">
        <w:trPr>
          <w:trHeight w:val="257"/>
        </w:trPr>
        <w:tc>
          <w:tcPr>
            <w:tcW w:w="4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74C0" w:rsidRPr="00020276" w:rsidRDefault="008174C0" w:rsidP="008174C0">
            <w:pPr>
              <w:jc w:val="center"/>
              <w:rPr>
                <w:rFonts w:ascii="Calibri" w:eastAsia="Times New Roman" w:hAnsi="Calibri" w:cs="Calibri"/>
                <w:szCs w:val="24"/>
                <w:lang w:val="tr-TR" w:eastAsia="tr-TR"/>
              </w:rPr>
            </w:pPr>
            <w:r w:rsidRPr="00020276">
              <w:rPr>
                <w:rFonts w:ascii="Calibri" w:eastAsia="Times New Roman" w:hAnsi="Calibri" w:cs="Calibri"/>
                <w:szCs w:val="24"/>
                <w:lang w:eastAsia="tr-TR"/>
              </w:rPr>
              <w:t xml:space="preserve">Afrika </w:t>
            </w:r>
            <w:proofErr w:type="spellStart"/>
            <w:r w:rsidRPr="00020276">
              <w:rPr>
                <w:rFonts w:ascii="Calibri" w:eastAsia="Times New Roman" w:hAnsi="Calibri" w:cs="Calibri"/>
                <w:szCs w:val="24"/>
                <w:lang w:eastAsia="tr-TR"/>
              </w:rPr>
              <w:t>Orta</w:t>
            </w:r>
            <w:proofErr w:type="spellEnd"/>
            <w:r w:rsidRPr="00020276">
              <w:rPr>
                <w:rFonts w:ascii="Calibri" w:eastAsia="Times New Roman" w:hAnsi="Calibri" w:cs="Calibri"/>
                <w:szCs w:val="24"/>
                <w:lang w:eastAsia="tr-TR"/>
              </w:rPr>
              <w:t xml:space="preserve"> </w:t>
            </w:r>
            <w:proofErr w:type="spellStart"/>
            <w:r w:rsidRPr="00020276">
              <w:rPr>
                <w:rFonts w:ascii="Calibri" w:eastAsia="Times New Roman" w:hAnsi="Calibri" w:cs="Calibri"/>
                <w:szCs w:val="24"/>
                <w:lang w:eastAsia="tr-TR"/>
              </w:rPr>
              <w:t>Doğu</w:t>
            </w:r>
            <w:proofErr w:type="spellEnd"/>
            <w:r w:rsidRPr="00020276">
              <w:rPr>
                <w:rFonts w:ascii="Calibri" w:eastAsia="Times New Roman" w:hAnsi="Calibri" w:cs="Calibri"/>
                <w:szCs w:val="24"/>
                <w:lang w:eastAsia="tr-TR"/>
              </w:rPr>
              <w:t xml:space="preserve"> </w:t>
            </w:r>
            <w:proofErr w:type="spellStart"/>
            <w:r w:rsidRPr="00020276">
              <w:rPr>
                <w:rFonts w:ascii="Calibri" w:eastAsia="Times New Roman" w:hAnsi="Calibri" w:cs="Calibri"/>
                <w:szCs w:val="24"/>
                <w:lang w:eastAsia="tr-TR"/>
              </w:rPr>
              <w:t>Hindistan</w:t>
            </w:r>
            <w:proofErr w:type="spellEnd"/>
            <w:r w:rsidRPr="00020276">
              <w:rPr>
                <w:rFonts w:ascii="Calibri" w:eastAsia="Times New Roman" w:hAnsi="Calibri" w:cs="Calibri"/>
                <w:szCs w:val="24"/>
                <w:lang w:eastAsia="tr-TR"/>
              </w:rPr>
              <w:t xml:space="preserve"> &amp; </w:t>
            </w:r>
            <w:proofErr w:type="spellStart"/>
            <w:r w:rsidRPr="00020276">
              <w:rPr>
                <w:rFonts w:ascii="Calibri" w:eastAsia="Times New Roman" w:hAnsi="Calibri" w:cs="Calibri"/>
                <w:szCs w:val="24"/>
                <w:lang w:eastAsia="tr-TR"/>
              </w:rPr>
              <w:t>Pasifik</w:t>
            </w:r>
            <w:proofErr w:type="spellEnd"/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74C0" w:rsidRPr="00020276" w:rsidRDefault="008174C0" w:rsidP="008174C0">
            <w:pPr>
              <w:rPr>
                <w:rFonts w:ascii="Calibri" w:eastAsia="Times New Roman" w:hAnsi="Calibri" w:cs="Calibri"/>
                <w:szCs w:val="24"/>
                <w:lang w:val="tr-TR" w:eastAsia="tr-TR"/>
              </w:rPr>
            </w:pPr>
            <w:r w:rsidRPr="00020276">
              <w:rPr>
                <w:rFonts w:ascii="Calibri" w:eastAsia="Times New Roman" w:hAnsi="Calibri" w:cs="Calibri"/>
                <w:szCs w:val="24"/>
                <w:lang w:val="tr-TR" w:eastAsia="tr-TR"/>
              </w:rPr>
              <w:t>219.829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74C0" w:rsidRPr="00020276" w:rsidRDefault="008174C0" w:rsidP="008174C0">
            <w:pPr>
              <w:rPr>
                <w:rFonts w:ascii="Calibri" w:eastAsia="Times New Roman" w:hAnsi="Calibri" w:cs="Calibri"/>
                <w:szCs w:val="24"/>
                <w:lang w:val="tr-TR" w:eastAsia="tr-TR"/>
              </w:rPr>
            </w:pPr>
            <w:r w:rsidRPr="00020276">
              <w:rPr>
                <w:rFonts w:ascii="Calibri" w:eastAsia="Times New Roman" w:hAnsi="Calibri" w:cs="Calibri"/>
                <w:szCs w:val="24"/>
                <w:lang w:val="tr-TR" w:eastAsia="tr-TR"/>
              </w:rPr>
              <w:t>303.996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C0" w:rsidRPr="00020276" w:rsidRDefault="008174C0" w:rsidP="008174C0">
            <w:pPr>
              <w:jc w:val="right"/>
              <w:rPr>
                <w:rFonts w:ascii="Calibri" w:eastAsia="Times New Roman" w:hAnsi="Calibri" w:cs="Calibri"/>
                <w:szCs w:val="24"/>
                <w:lang w:val="tr-TR" w:eastAsia="tr-TR"/>
              </w:rPr>
            </w:pPr>
            <w:r w:rsidRPr="00020276">
              <w:rPr>
                <w:rFonts w:ascii="Calibri" w:eastAsia="Times New Roman" w:hAnsi="Calibri" w:cs="Calibri"/>
                <w:szCs w:val="24"/>
                <w:lang w:val="tr-TR" w:eastAsia="tr-TR"/>
              </w:rPr>
              <w:t>-27.7</w:t>
            </w:r>
          </w:p>
        </w:tc>
      </w:tr>
      <w:tr w:rsidR="008174C0" w:rsidRPr="00020276" w:rsidTr="008174C0">
        <w:trPr>
          <w:trHeight w:val="257"/>
        </w:trPr>
        <w:tc>
          <w:tcPr>
            <w:tcW w:w="4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74C0" w:rsidRPr="00020276" w:rsidRDefault="008174C0" w:rsidP="008174C0">
            <w:pPr>
              <w:jc w:val="center"/>
              <w:rPr>
                <w:rFonts w:ascii="Calibri" w:eastAsia="Times New Roman" w:hAnsi="Calibri" w:cs="Calibri"/>
                <w:szCs w:val="24"/>
                <w:lang w:val="tr-TR" w:eastAsia="tr-TR"/>
              </w:rPr>
            </w:pPr>
            <w:proofErr w:type="spellStart"/>
            <w:r w:rsidRPr="00020276">
              <w:rPr>
                <w:rFonts w:ascii="Calibri" w:eastAsia="Times New Roman" w:hAnsi="Calibri" w:cs="Calibri"/>
                <w:szCs w:val="24"/>
                <w:lang w:eastAsia="tr-TR"/>
              </w:rPr>
              <w:t>Avrasya</w:t>
            </w:r>
            <w:proofErr w:type="spellEnd"/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74C0" w:rsidRPr="00020276" w:rsidRDefault="008174C0" w:rsidP="008174C0">
            <w:pPr>
              <w:rPr>
                <w:rFonts w:ascii="Calibri" w:eastAsia="Times New Roman" w:hAnsi="Calibri" w:cs="Calibri"/>
                <w:szCs w:val="24"/>
                <w:lang w:val="tr-TR" w:eastAsia="tr-TR"/>
              </w:rPr>
            </w:pPr>
            <w:r w:rsidRPr="00020276">
              <w:rPr>
                <w:rFonts w:ascii="Calibri" w:eastAsia="Times New Roman" w:hAnsi="Calibri" w:cs="Calibri"/>
                <w:szCs w:val="24"/>
                <w:lang w:val="tr-TR" w:eastAsia="tr-TR"/>
              </w:rPr>
              <w:t>352.616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74C0" w:rsidRPr="00020276" w:rsidRDefault="008174C0" w:rsidP="008174C0">
            <w:pPr>
              <w:rPr>
                <w:rFonts w:ascii="Calibri" w:eastAsia="Times New Roman" w:hAnsi="Calibri" w:cs="Calibri"/>
                <w:szCs w:val="24"/>
                <w:lang w:val="tr-TR" w:eastAsia="tr-TR"/>
              </w:rPr>
            </w:pPr>
            <w:r w:rsidRPr="00020276">
              <w:rPr>
                <w:rFonts w:ascii="Calibri" w:eastAsia="Times New Roman" w:hAnsi="Calibri" w:cs="Calibri"/>
                <w:szCs w:val="24"/>
                <w:lang w:val="tr-TR" w:eastAsia="tr-TR"/>
              </w:rPr>
              <w:t>371.764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C0" w:rsidRPr="00020276" w:rsidRDefault="00C26C27" w:rsidP="008174C0">
            <w:pPr>
              <w:jc w:val="right"/>
              <w:rPr>
                <w:rFonts w:ascii="Calibri" w:eastAsia="Times New Roman" w:hAnsi="Calibri" w:cs="Calibri"/>
                <w:szCs w:val="24"/>
                <w:lang w:val="tr-TR" w:eastAsia="tr-TR"/>
              </w:rPr>
            </w:pPr>
            <w:r>
              <w:rPr>
                <w:rFonts w:ascii="Calibri" w:eastAsia="Times New Roman" w:hAnsi="Calibri" w:cs="Calibri"/>
                <w:szCs w:val="24"/>
                <w:lang w:val="tr-TR" w:eastAsia="tr-TR"/>
              </w:rPr>
              <w:t>%</w:t>
            </w:r>
            <w:r w:rsidR="008174C0" w:rsidRPr="00020276">
              <w:rPr>
                <w:rFonts w:ascii="Calibri" w:eastAsia="Times New Roman" w:hAnsi="Calibri" w:cs="Calibri"/>
                <w:szCs w:val="24"/>
                <w:lang w:val="tr-TR" w:eastAsia="tr-TR"/>
              </w:rPr>
              <w:t>-5,2</w:t>
            </w:r>
          </w:p>
        </w:tc>
      </w:tr>
      <w:tr w:rsidR="008174C0" w:rsidRPr="00020276" w:rsidTr="008174C0">
        <w:trPr>
          <w:trHeight w:val="257"/>
        </w:trPr>
        <w:tc>
          <w:tcPr>
            <w:tcW w:w="4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74C0" w:rsidRPr="00020276" w:rsidRDefault="008174C0" w:rsidP="008174C0">
            <w:pPr>
              <w:jc w:val="center"/>
              <w:rPr>
                <w:rFonts w:ascii="Calibri" w:eastAsia="Times New Roman" w:hAnsi="Calibri" w:cs="Calibri"/>
                <w:szCs w:val="24"/>
                <w:lang w:val="tr-TR" w:eastAsia="tr-TR"/>
              </w:rPr>
            </w:pPr>
            <w:r w:rsidRPr="00020276">
              <w:rPr>
                <w:rFonts w:ascii="Calibri" w:eastAsia="Times New Roman" w:hAnsi="Calibri" w:cs="Calibri"/>
                <w:szCs w:val="24"/>
                <w:lang w:val="tr-TR" w:eastAsia="tr-TR"/>
              </w:rPr>
              <w:t>Amerika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74C0" w:rsidRPr="00020276" w:rsidRDefault="008174C0" w:rsidP="008174C0">
            <w:pPr>
              <w:rPr>
                <w:rFonts w:ascii="Calibri" w:eastAsia="Times New Roman" w:hAnsi="Calibri" w:cs="Calibri"/>
                <w:szCs w:val="24"/>
                <w:lang w:val="tr-TR" w:eastAsia="tr-TR"/>
              </w:rPr>
            </w:pPr>
            <w:r w:rsidRPr="00020276">
              <w:rPr>
                <w:rFonts w:ascii="Calibri" w:eastAsia="Times New Roman" w:hAnsi="Calibri" w:cs="Calibri"/>
                <w:szCs w:val="24"/>
                <w:lang w:val="tr-TR" w:eastAsia="tr-TR"/>
              </w:rPr>
              <w:t>205.741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74C0" w:rsidRPr="00020276" w:rsidRDefault="008174C0" w:rsidP="008174C0">
            <w:pPr>
              <w:rPr>
                <w:rFonts w:ascii="Calibri" w:eastAsia="Times New Roman" w:hAnsi="Calibri" w:cs="Calibri"/>
                <w:szCs w:val="24"/>
                <w:lang w:val="tr-TR" w:eastAsia="tr-TR"/>
              </w:rPr>
            </w:pPr>
            <w:r w:rsidRPr="00020276">
              <w:rPr>
                <w:rFonts w:ascii="Calibri" w:eastAsia="Times New Roman" w:hAnsi="Calibri" w:cs="Calibri"/>
                <w:szCs w:val="24"/>
                <w:lang w:val="tr-TR" w:eastAsia="tr-TR"/>
              </w:rPr>
              <w:t>214.145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C0" w:rsidRPr="00020276" w:rsidRDefault="00C26C27" w:rsidP="008174C0">
            <w:pPr>
              <w:jc w:val="right"/>
              <w:rPr>
                <w:rFonts w:ascii="Calibri" w:eastAsia="Times New Roman" w:hAnsi="Calibri" w:cs="Calibri"/>
                <w:szCs w:val="24"/>
                <w:lang w:val="tr-TR" w:eastAsia="tr-TR"/>
              </w:rPr>
            </w:pPr>
            <w:r>
              <w:rPr>
                <w:rFonts w:ascii="Calibri" w:eastAsia="Times New Roman" w:hAnsi="Calibri" w:cs="Calibri"/>
                <w:szCs w:val="24"/>
                <w:lang w:val="tr-TR" w:eastAsia="tr-TR"/>
              </w:rPr>
              <w:t>%</w:t>
            </w:r>
            <w:r w:rsidR="008174C0" w:rsidRPr="00020276">
              <w:rPr>
                <w:rFonts w:ascii="Calibri" w:eastAsia="Times New Roman" w:hAnsi="Calibri" w:cs="Calibri"/>
                <w:szCs w:val="24"/>
                <w:lang w:val="tr-TR" w:eastAsia="tr-TR"/>
              </w:rPr>
              <w:t>-3.9</w:t>
            </w:r>
          </w:p>
        </w:tc>
      </w:tr>
      <w:tr w:rsidR="008174C0" w:rsidRPr="00020276" w:rsidTr="008174C0">
        <w:trPr>
          <w:trHeight w:val="257"/>
        </w:trPr>
        <w:tc>
          <w:tcPr>
            <w:tcW w:w="4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74C0" w:rsidRPr="00020276" w:rsidRDefault="008174C0" w:rsidP="008174C0">
            <w:pPr>
              <w:jc w:val="center"/>
              <w:rPr>
                <w:rFonts w:ascii="Calibri" w:eastAsia="Times New Roman" w:hAnsi="Calibri" w:cs="Calibri"/>
                <w:szCs w:val="24"/>
                <w:lang w:val="tr-TR" w:eastAsia="tr-TR"/>
              </w:rPr>
            </w:pPr>
            <w:r w:rsidRPr="00020276">
              <w:rPr>
                <w:rFonts w:ascii="Calibri" w:eastAsia="Times New Roman" w:hAnsi="Calibri" w:cs="Calibri"/>
                <w:szCs w:val="24"/>
                <w:lang w:val="tr-TR" w:eastAsia="tr-TR"/>
              </w:rPr>
              <w:t>Çin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74C0" w:rsidRPr="00020276" w:rsidRDefault="008174C0" w:rsidP="008174C0">
            <w:pPr>
              <w:rPr>
                <w:rFonts w:ascii="Calibri" w:eastAsia="Times New Roman" w:hAnsi="Calibri" w:cs="Calibri"/>
                <w:szCs w:val="24"/>
                <w:lang w:val="tr-TR" w:eastAsia="tr-TR"/>
              </w:rPr>
            </w:pPr>
            <w:r w:rsidRPr="00020276">
              <w:rPr>
                <w:rFonts w:ascii="Calibri" w:eastAsia="Times New Roman" w:hAnsi="Calibri" w:cs="Calibri"/>
                <w:szCs w:val="24"/>
                <w:lang w:val="tr-TR" w:eastAsia="tr-TR"/>
              </w:rPr>
              <w:t>89.752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74C0" w:rsidRPr="00020276" w:rsidRDefault="008174C0" w:rsidP="008174C0">
            <w:pPr>
              <w:rPr>
                <w:rFonts w:ascii="Calibri" w:eastAsia="Times New Roman" w:hAnsi="Calibri" w:cs="Calibri"/>
                <w:szCs w:val="24"/>
                <w:lang w:val="tr-TR" w:eastAsia="tr-TR"/>
              </w:rPr>
            </w:pPr>
            <w:r w:rsidRPr="00020276">
              <w:rPr>
                <w:rFonts w:ascii="Calibri" w:eastAsia="Times New Roman" w:hAnsi="Calibri" w:cs="Calibri"/>
                <w:szCs w:val="24"/>
                <w:lang w:val="tr-TR" w:eastAsia="tr-TR"/>
              </w:rPr>
              <w:t>117.711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C0" w:rsidRPr="00020276" w:rsidRDefault="00C26C27" w:rsidP="008174C0">
            <w:pPr>
              <w:jc w:val="right"/>
              <w:rPr>
                <w:rFonts w:ascii="Calibri" w:eastAsia="Times New Roman" w:hAnsi="Calibri" w:cs="Calibri"/>
                <w:szCs w:val="24"/>
                <w:lang w:val="tr-TR" w:eastAsia="tr-TR"/>
              </w:rPr>
            </w:pPr>
            <w:r>
              <w:rPr>
                <w:rFonts w:ascii="Calibri" w:eastAsia="Times New Roman" w:hAnsi="Calibri" w:cs="Calibri"/>
                <w:szCs w:val="24"/>
                <w:lang w:val="tr-TR" w:eastAsia="tr-TR"/>
              </w:rPr>
              <w:t>%</w:t>
            </w:r>
            <w:r w:rsidR="008174C0" w:rsidRPr="00020276">
              <w:rPr>
                <w:rFonts w:ascii="Calibri" w:eastAsia="Times New Roman" w:hAnsi="Calibri" w:cs="Calibri"/>
                <w:szCs w:val="24"/>
                <w:lang w:val="tr-TR" w:eastAsia="tr-TR"/>
              </w:rPr>
              <w:t>-23.8</w:t>
            </w:r>
          </w:p>
        </w:tc>
      </w:tr>
      <w:tr w:rsidR="008174C0" w:rsidRPr="00020276" w:rsidTr="008174C0">
        <w:trPr>
          <w:trHeight w:val="257"/>
        </w:trPr>
        <w:tc>
          <w:tcPr>
            <w:tcW w:w="4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74C0" w:rsidRPr="00020276" w:rsidRDefault="008174C0" w:rsidP="008174C0">
            <w:pPr>
              <w:jc w:val="center"/>
              <w:rPr>
                <w:rFonts w:ascii="Calibri" w:eastAsia="Times New Roman" w:hAnsi="Calibri" w:cs="Calibri"/>
                <w:b/>
                <w:bCs/>
                <w:szCs w:val="24"/>
                <w:lang w:val="tr-TR" w:eastAsia="tr-TR"/>
              </w:rPr>
            </w:pPr>
            <w:proofErr w:type="spellStart"/>
            <w:r w:rsidRPr="00020276">
              <w:rPr>
                <w:rFonts w:ascii="Calibri" w:eastAsia="Times New Roman" w:hAnsi="Calibri" w:cs="Calibri"/>
                <w:b/>
                <w:bCs/>
                <w:szCs w:val="24"/>
                <w:lang w:eastAsia="tr-TR"/>
              </w:rPr>
              <w:t>Fransa</w:t>
            </w:r>
            <w:proofErr w:type="spellEnd"/>
            <w:r w:rsidRPr="00020276">
              <w:rPr>
                <w:rFonts w:ascii="Calibri" w:eastAsia="Times New Roman" w:hAnsi="Calibri" w:cs="Calibri"/>
                <w:b/>
                <w:bCs/>
                <w:szCs w:val="24"/>
                <w:lang w:eastAsia="tr-TR"/>
              </w:rPr>
              <w:t xml:space="preserve"> </w:t>
            </w:r>
            <w:proofErr w:type="spellStart"/>
            <w:r w:rsidRPr="00020276">
              <w:rPr>
                <w:rFonts w:ascii="Calibri" w:eastAsia="Times New Roman" w:hAnsi="Calibri" w:cs="Calibri"/>
                <w:b/>
                <w:bCs/>
                <w:szCs w:val="24"/>
                <w:lang w:eastAsia="tr-TR"/>
              </w:rPr>
              <w:t>hariç</w:t>
            </w:r>
            <w:proofErr w:type="spellEnd"/>
            <w:r w:rsidRPr="00020276">
              <w:rPr>
                <w:rFonts w:ascii="Calibri" w:eastAsia="Times New Roman" w:hAnsi="Calibri" w:cs="Calibri"/>
                <w:b/>
                <w:bCs/>
                <w:szCs w:val="24"/>
                <w:lang w:eastAsia="tr-TR"/>
              </w:rPr>
              <w:t xml:space="preserve"> </w:t>
            </w:r>
            <w:proofErr w:type="spellStart"/>
            <w:r w:rsidRPr="00020276">
              <w:rPr>
                <w:rFonts w:ascii="Calibri" w:eastAsia="Times New Roman" w:hAnsi="Calibri" w:cs="Calibri"/>
                <w:b/>
                <w:bCs/>
                <w:szCs w:val="24"/>
                <w:lang w:eastAsia="tr-TR"/>
              </w:rPr>
              <w:t>toplam</w:t>
            </w:r>
            <w:proofErr w:type="spellEnd"/>
            <w:r w:rsidRPr="00020276">
              <w:rPr>
                <w:rFonts w:ascii="Calibri" w:eastAsia="Times New Roman" w:hAnsi="Calibri" w:cs="Calibri"/>
                <w:b/>
                <w:bCs/>
                <w:szCs w:val="24"/>
                <w:lang w:eastAsia="tr-TR"/>
              </w:rPr>
              <w:t xml:space="preserve"> + </w:t>
            </w:r>
            <w:proofErr w:type="spellStart"/>
            <w:r w:rsidRPr="00020276">
              <w:rPr>
                <w:rFonts w:ascii="Calibri" w:eastAsia="Times New Roman" w:hAnsi="Calibri" w:cs="Calibri"/>
                <w:b/>
                <w:bCs/>
                <w:szCs w:val="24"/>
                <w:lang w:eastAsia="tr-TR"/>
              </w:rPr>
              <w:t>Avrupa</w:t>
            </w:r>
            <w:proofErr w:type="spellEnd"/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74C0" w:rsidRPr="00020276" w:rsidRDefault="008174C0" w:rsidP="008174C0">
            <w:pPr>
              <w:rPr>
                <w:rFonts w:ascii="Calibri" w:eastAsia="Times New Roman" w:hAnsi="Calibri" w:cs="Calibri"/>
                <w:b/>
                <w:bCs/>
                <w:szCs w:val="24"/>
                <w:lang w:val="tr-TR" w:eastAsia="tr-TR"/>
              </w:rPr>
            </w:pPr>
            <w:r w:rsidRPr="00020276">
              <w:rPr>
                <w:rFonts w:ascii="Calibri" w:eastAsia="Times New Roman" w:hAnsi="Calibri" w:cs="Calibri"/>
                <w:b/>
                <w:bCs/>
                <w:szCs w:val="24"/>
                <w:lang w:val="tr-TR" w:eastAsia="tr-TR"/>
              </w:rPr>
              <w:t>867.938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74C0" w:rsidRPr="00020276" w:rsidRDefault="008174C0" w:rsidP="008174C0">
            <w:pPr>
              <w:rPr>
                <w:rFonts w:ascii="Calibri" w:eastAsia="Times New Roman" w:hAnsi="Calibri" w:cs="Calibri"/>
                <w:b/>
                <w:bCs/>
                <w:szCs w:val="24"/>
                <w:lang w:val="tr-TR" w:eastAsia="tr-TR"/>
              </w:rPr>
            </w:pPr>
            <w:r w:rsidRPr="00020276">
              <w:rPr>
                <w:rFonts w:ascii="Calibri" w:eastAsia="Times New Roman" w:hAnsi="Calibri" w:cs="Calibri"/>
                <w:b/>
                <w:bCs/>
                <w:szCs w:val="24"/>
                <w:lang w:val="tr-TR" w:eastAsia="tr-TR"/>
              </w:rPr>
              <w:t>1.007.616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C0" w:rsidRPr="00020276" w:rsidRDefault="00C26C27" w:rsidP="008174C0">
            <w:pPr>
              <w:jc w:val="right"/>
              <w:rPr>
                <w:rFonts w:ascii="Calibri" w:eastAsia="Times New Roman" w:hAnsi="Calibri" w:cs="Calibri"/>
                <w:b/>
                <w:bCs/>
                <w:szCs w:val="24"/>
                <w:lang w:val="tr-TR"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Cs w:val="24"/>
                <w:lang w:val="tr-TR" w:eastAsia="tr-TR"/>
              </w:rPr>
              <w:t>%</w:t>
            </w:r>
            <w:r w:rsidR="008174C0" w:rsidRPr="00020276">
              <w:rPr>
                <w:rFonts w:ascii="Calibri" w:eastAsia="Times New Roman" w:hAnsi="Calibri" w:cs="Calibri"/>
                <w:b/>
                <w:bCs/>
                <w:szCs w:val="24"/>
                <w:lang w:val="tr-TR" w:eastAsia="tr-TR"/>
              </w:rPr>
              <w:t>-13.9</w:t>
            </w:r>
          </w:p>
        </w:tc>
      </w:tr>
      <w:tr w:rsidR="008174C0" w:rsidRPr="00020276" w:rsidTr="008174C0">
        <w:trPr>
          <w:trHeight w:val="257"/>
        </w:trPr>
        <w:tc>
          <w:tcPr>
            <w:tcW w:w="4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8174C0" w:rsidRPr="00020276" w:rsidRDefault="008174C0" w:rsidP="008174C0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Cs w:val="24"/>
                <w:lang w:val="tr-TR" w:eastAsia="tr-TR"/>
              </w:rPr>
            </w:pPr>
            <w:r w:rsidRPr="00020276">
              <w:rPr>
                <w:rFonts w:ascii="Calibri" w:eastAsia="Times New Roman" w:hAnsi="Calibri" w:cs="Calibri"/>
                <w:b/>
                <w:bCs/>
                <w:color w:val="FFFFFF"/>
                <w:szCs w:val="24"/>
                <w:lang w:val="tr-TR" w:eastAsia="tr-TR"/>
              </w:rPr>
              <w:t>Dünya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8174C0" w:rsidRPr="00020276" w:rsidRDefault="008174C0" w:rsidP="008174C0">
            <w:pPr>
              <w:rPr>
                <w:rFonts w:ascii="Calibri" w:eastAsia="Times New Roman" w:hAnsi="Calibri" w:cs="Calibri"/>
                <w:b/>
                <w:bCs/>
                <w:color w:val="FFFFFF"/>
                <w:szCs w:val="24"/>
                <w:lang w:val="tr-TR" w:eastAsia="tr-TR"/>
              </w:rPr>
            </w:pPr>
            <w:r w:rsidRPr="00020276">
              <w:rPr>
                <w:rFonts w:ascii="Calibri" w:eastAsia="Times New Roman" w:hAnsi="Calibri" w:cs="Calibri"/>
                <w:b/>
                <w:bCs/>
                <w:color w:val="FFFFFF"/>
                <w:szCs w:val="24"/>
                <w:lang w:val="tr-TR" w:eastAsia="tr-TR"/>
              </w:rPr>
              <w:t>1.938.579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8174C0" w:rsidRPr="00020276" w:rsidRDefault="008174C0" w:rsidP="008174C0">
            <w:pPr>
              <w:rPr>
                <w:rFonts w:ascii="Calibri" w:eastAsia="Times New Roman" w:hAnsi="Calibri" w:cs="Calibri"/>
                <w:b/>
                <w:bCs/>
                <w:color w:val="FFFFFF"/>
                <w:szCs w:val="24"/>
                <w:lang w:val="tr-TR" w:eastAsia="tr-TR"/>
              </w:rPr>
            </w:pPr>
            <w:r w:rsidRPr="00020276">
              <w:rPr>
                <w:rFonts w:ascii="Calibri" w:eastAsia="Times New Roman" w:hAnsi="Calibri" w:cs="Calibri"/>
                <w:b/>
                <w:bCs/>
                <w:color w:val="FFFFFF"/>
                <w:szCs w:val="24"/>
                <w:lang w:val="tr-TR" w:eastAsia="tr-TR"/>
              </w:rPr>
              <w:t>2.078.675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8174C0" w:rsidRPr="00020276" w:rsidRDefault="00C26C27" w:rsidP="008174C0">
            <w:pPr>
              <w:jc w:val="right"/>
              <w:rPr>
                <w:rFonts w:ascii="Calibri" w:eastAsia="Times New Roman" w:hAnsi="Calibri" w:cs="Calibri"/>
                <w:b/>
                <w:bCs/>
                <w:color w:val="FFFFFF"/>
                <w:szCs w:val="24"/>
                <w:lang w:val="tr-TR"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Cs w:val="24"/>
                <w:lang w:val="tr-TR" w:eastAsia="tr-TR"/>
              </w:rPr>
              <w:t>%</w:t>
            </w:r>
            <w:r w:rsidR="008174C0" w:rsidRPr="00020276">
              <w:rPr>
                <w:rFonts w:ascii="Calibri" w:eastAsia="Times New Roman" w:hAnsi="Calibri" w:cs="Calibri"/>
                <w:b/>
                <w:bCs/>
                <w:color w:val="FFFFFF"/>
                <w:szCs w:val="24"/>
                <w:lang w:val="tr-TR" w:eastAsia="tr-TR"/>
              </w:rPr>
              <w:t>-6.7</w:t>
            </w:r>
          </w:p>
        </w:tc>
      </w:tr>
      <w:tr w:rsidR="008174C0" w:rsidRPr="00020276" w:rsidTr="008174C0">
        <w:trPr>
          <w:trHeight w:val="206"/>
        </w:trPr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4C0" w:rsidRPr="00020276" w:rsidRDefault="008174C0" w:rsidP="008174C0">
            <w:pPr>
              <w:jc w:val="right"/>
              <w:rPr>
                <w:rFonts w:ascii="Calibri" w:eastAsia="Times New Roman" w:hAnsi="Calibri" w:cs="Calibri"/>
                <w:b/>
                <w:bCs/>
                <w:color w:val="FFFFFF"/>
                <w:szCs w:val="24"/>
                <w:lang w:val="tr-TR" w:eastAsia="tr-T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4C0" w:rsidRPr="00020276" w:rsidRDefault="008174C0" w:rsidP="008174C0">
            <w:pPr>
              <w:rPr>
                <w:rFonts w:ascii="Times New Roman" w:eastAsia="Times New Roman" w:hAnsi="Times New Roman"/>
                <w:sz w:val="20"/>
                <w:lang w:val="tr-TR" w:eastAsia="tr-T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4C0" w:rsidRPr="00020276" w:rsidRDefault="008174C0" w:rsidP="008174C0">
            <w:pPr>
              <w:rPr>
                <w:rFonts w:ascii="Times New Roman" w:eastAsia="Times New Roman" w:hAnsi="Times New Roman"/>
                <w:sz w:val="20"/>
                <w:lang w:val="tr-TR" w:eastAsia="tr-TR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4C0" w:rsidRPr="00020276" w:rsidRDefault="008174C0" w:rsidP="008174C0">
            <w:pPr>
              <w:rPr>
                <w:rFonts w:ascii="Times New Roman" w:eastAsia="Times New Roman" w:hAnsi="Times New Roman"/>
                <w:sz w:val="20"/>
                <w:lang w:val="tr-TR" w:eastAsia="tr-TR"/>
              </w:rPr>
            </w:pPr>
          </w:p>
        </w:tc>
      </w:tr>
      <w:tr w:rsidR="008174C0" w:rsidRPr="00020276" w:rsidTr="008174C0">
        <w:trPr>
          <w:trHeight w:val="206"/>
        </w:trPr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4C0" w:rsidRPr="00020276" w:rsidRDefault="008174C0" w:rsidP="008174C0">
            <w:pPr>
              <w:rPr>
                <w:rFonts w:ascii="Times New Roman" w:eastAsia="Times New Roman" w:hAnsi="Times New Roman"/>
                <w:sz w:val="20"/>
                <w:lang w:val="tr-TR" w:eastAsia="tr-T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4C0" w:rsidRPr="00020276" w:rsidRDefault="008174C0" w:rsidP="008174C0">
            <w:pPr>
              <w:rPr>
                <w:rFonts w:ascii="Times New Roman" w:eastAsia="Times New Roman" w:hAnsi="Times New Roman"/>
                <w:sz w:val="20"/>
                <w:lang w:val="tr-TR" w:eastAsia="tr-T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4C0" w:rsidRPr="00020276" w:rsidRDefault="008174C0" w:rsidP="008174C0">
            <w:pPr>
              <w:rPr>
                <w:rFonts w:ascii="Times New Roman" w:eastAsia="Times New Roman" w:hAnsi="Times New Roman"/>
                <w:sz w:val="20"/>
                <w:lang w:val="tr-TR" w:eastAsia="tr-TR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4C0" w:rsidRPr="00020276" w:rsidRDefault="008174C0" w:rsidP="008174C0">
            <w:pPr>
              <w:rPr>
                <w:rFonts w:ascii="Times New Roman" w:eastAsia="Times New Roman" w:hAnsi="Times New Roman"/>
                <w:sz w:val="20"/>
                <w:lang w:val="tr-TR" w:eastAsia="tr-TR"/>
              </w:rPr>
            </w:pPr>
          </w:p>
        </w:tc>
      </w:tr>
      <w:tr w:rsidR="008174C0" w:rsidRPr="00020276" w:rsidTr="008174C0">
        <w:trPr>
          <w:trHeight w:val="206"/>
        </w:trPr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4C0" w:rsidRPr="00020276" w:rsidRDefault="008174C0" w:rsidP="008174C0">
            <w:pPr>
              <w:rPr>
                <w:rFonts w:ascii="Calibri" w:eastAsia="Times New Roman" w:hAnsi="Calibri" w:cs="Calibri"/>
                <w:sz w:val="18"/>
                <w:szCs w:val="18"/>
                <w:lang w:val="tr-TR" w:eastAsia="tr-TR"/>
              </w:rPr>
            </w:pPr>
            <w:r w:rsidRPr="00020276">
              <w:rPr>
                <w:rFonts w:ascii="Calibri" w:eastAsia="Times New Roman" w:hAnsi="Calibri" w:cs="Calibri"/>
                <w:sz w:val="18"/>
                <w:szCs w:val="18"/>
                <w:lang w:val="tr-TR" w:eastAsia="tr-TR"/>
              </w:rPr>
              <w:t>* Satışlar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4C0" w:rsidRPr="00020276" w:rsidRDefault="008174C0" w:rsidP="008174C0">
            <w:pPr>
              <w:rPr>
                <w:rFonts w:ascii="Calibri" w:eastAsia="Times New Roman" w:hAnsi="Calibri" w:cs="Calibri"/>
                <w:sz w:val="18"/>
                <w:szCs w:val="18"/>
                <w:lang w:val="tr-TR" w:eastAsia="tr-T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4C0" w:rsidRPr="00020276" w:rsidRDefault="008174C0" w:rsidP="008174C0">
            <w:pPr>
              <w:rPr>
                <w:rFonts w:ascii="Times New Roman" w:eastAsia="Times New Roman" w:hAnsi="Times New Roman"/>
                <w:sz w:val="20"/>
                <w:lang w:val="tr-TR" w:eastAsia="tr-TR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4C0" w:rsidRPr="00020276" w:rsidRDefault="008174C0" w:rsidP="008174C0">
            <w:pPr>
              <w:rPr>
                <w:rFonts w:ascii="Times New Roman" w:eastAsia="Times New Roman" w:hAnsi="Times New Roman"/>
                <w:sz w:val="20"/>
                <w:lang w:val="tr-TR" w:eastAsia="tr-TR"/>
              </w:rPr>
            </w:pPr>
          </w:p>
        </w:tc>
      </w:tr>
      <w:tr w:rsidR="008174C0" w:rsidRPr="00020276" w:rsidTr="008174C0">
        <w:trPr>
          <w:trHeight w:val="206"/>
        </w:trPr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4C0" w:rsidRPr="00020276" w:rsidRDefault="008174C0" w:rsidP="008174C0">
            <w:pPr>
              <w:rPr>
                <w:rFonts w:ascii="Calibri" w:eastAsia="Times New Roman" w:hAnsi="Calibri" w:cs="Calibri"/>
                <w:sz w:val="18"/>
                <w:szCs w:val="18"/>
                <w:lang w:val="tr-TR" w:eastAsia="tr-TR"/>
              </w:rPr>
            </w:pPr>
            <w:r w:rsidRPr="00020276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** </w:t>
            </w:r>
            <w:proofErr w:type="spellStart"/>
            <w:r w:rsidRPr="00020276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Avrupa</w:t>
            </w:r>
            <w:proofErr w:type="spellEnd"/>
            <w:r w:rsidRPr="00020276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 = </w:t>
            </w:r>
            <w:proofErr w:type="spellStart"/>
            <w:r w:rsidRPr="00020276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Avrupa</w:t>
            </w:r>
            <w:proofErr w:type="spellEnd"/>
            <w:r w:rsidRPr="00020276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020276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Birliği</w:t>
            </w:r>
            <w:proofErr w:type="spellEnd"/>
            <w:r w:rsidRPr="00020276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, </w:t>
            </w:r>
            <w:proofErr w:type="spellStart"/>
            <w:r w:rsidRPr="00020276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İzlanda</w:t>
            </w:r>
            <w:proofErr w:type="spellEnd"/>
            <w:r w:rsidRPr="00020276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, </w:t>
            </w:r>
            <w:proofErr w:type="spellStart"/>
            <w:r w:rsidRPr="00020276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Norveç</w:t>
            </w:r>
            <w:proofErr w:type="spellEnd"/>
            <w:r w:rsidRPr="00020276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020276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ve</w:t>
            </w:r>
            <w:proofErr w:type="spellEnd"/>
            <w:r w:rsidRPr="00020276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020276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İsviçre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4C0" w:rsidRPr="00020276" w:rsidRDefault="008174C0" w:rsidP="008174C0">
            <w:pPr>
              <w:rPr>
                <w:rFonts w:ascii="Calibri" w:eastAsia="Times New Roman" w:hAnsi="Calibri" w:cs="Calibri"/>
                <w:sz w:val="18"/>
                <w:szCs w:val="18"/>
                <w:lang w:val="tr-TR" w:eastAsia="tr-T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4C0" w:rsidRPr="00020276" w:rsidRDefault="008174C0" w:rsidP="008174C0">
            <w:pPr>
              <w:rPr>
                <w:rFonts w:ascii="Times New Roman" w:eastAsia="Times New Roman" w:hAnsi="Times New Roman"/>
                <w:sz w:val="20"/>
                <w:lang w:val="tr-TR" w:eastAsia="tr-TR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4C0" w:rsidRPr="00020276" w:rsidRDefault="008174C0" w:rsidP="008174C0">
            <w:pPr>
              <w:rPr>
                <w:rFonts w:ascii="Times New Roman" w:eastAsia="Times New Roman" w:hAnsi="Times New Roman"/>
                <w:sz w:val="20"/>
                <w:lang w:val="tr-TR" w:eastAsia="tr-TR"/>
              </w:rPr>
            </w:pPr>
          </w:p>
        </w:tc>
      </w:tr>
    </w:tbl>
    <w:p w:rsidR="00020276" w:rsidRDefault="00020276" w:rsidP="008D7E51">
      <w:pPr>
        <w:spacing w:before="10"/>
        <w:ind w:right="-20"/>
        <w:rPr>
          <w:rFonts w:asciiTheme="minorHAnsi" w:eastAsiaTheme="minorHAnsi" w:hAnsiTheme="minorHAnsi" w:cstheme="minorBidi"/>
          <w:sz w:val="22"/>
          <w:szCs w:val="22"/>
          <w:lang w:val="tr-TR"/>
        </w:rPr>
      </w:pPr>
      <w:r>
        <w:fldChar w:fldCharType="begin"/>
      </w:r>
      <w:r>
        <w:instrText xml:space="preserve"> LINK </w:instrText>
      </w:r>
      <w:r w:rsidR="00EA7D60">
        <w:instrText xml:space="preserve">Excel.Sheet.12 "C:\\Users\\AX21498\\Desktop\\Renault Grubu Satış Sonuçları_Temmuz2019\\tablolar.xlsx" "Total ventes par region E!R4C2:R20C5" </w:instrText>
      </w:r>
      <w:r>
        <w:instrText xml:space="preserve">\a \f 4 \h </w:instrText>
      </w:r>
      <w:r>
        <w:fldChar w:fldCharType="separate"/>
      </w:r>
    </w:p>
    <w:p w:rsidR="00C84FB7" w:rsidRPr="00C84FB7" w:rsidRDefault="00020276" w:rsidP="00C84FB7">
      <w:pPr>
        <w:spacing w:before="10"/>
        <w:ind w:left="1349" w:right="-20"/>
        <w:rPr>
          <w:rFonts w:asciiTheme="minorHAnsi" w:eastAsia="Arial" w:hAnsiTheme="minorHAnsi" w:cstheme="minorHAnsi"/>
          <w:sz w:val="20"/>
        </w:rPr>
      </w:pPr>
      <w:r>
        <w:rPr>
          <w:rFonts w:asciiTheme="minorHAnsi" w:eastAsia="Arial" w:hAnsiTheme="minorHAnsi" w:cstheme="minorHAnsi"/>
          <w:sz w:val="20"/>
        </w:rPr>
        <w:fldChar w:fldCharType="end"/>
      </w:r>
    </w:p>
    <w:p w:rsidR="00BF0F06" w:rsidRDefault="00BF0F06" w:rsidP="00C84FB7">
      <w:pPr>
        <w:spacing w:before="10"/>
        <w:ind w:left="1349" w:right="-20"/>
        <w:rPr>
          <w:rFonts w:asciiTheme="minorHAnsi" w:eastAsiaTheme="minorHAnsi" w:hAnsiTheme="minorHAnsi" w:cstheme="minorBidi"/>
          <w:sz w:val="22"/>
          <w:szCs w:val="22"/>
          <w:lang w:val="tr-TR"/>
        </w:rPr>
      </w:pPr>
      <w:r>
        <w:rPr>
          <w:noProof/>
        </w:rPr>
        <w:fldChar w:fldCharType="begin"/>
      </w:r>
      <w:r>
        <w:rPr>
          <w:noProof/>
        </w:rPr>
        <w:instrText xml:space="preserve"> LINK </w:instrText>
      </w:r>
      <w:r w:rsidR="00EA7D60">
        <w:rPr>
          <w:noProof/>
        </w:rPr>
        <w:instrText xml:space="preserve">Excel.Sheet.12 "C:\\Users\\AX21498\\Desktop\\Renault Grubu Satış Sonuçları_Temmuz2019\\tablolar.xlsx" "Total ventes par region!R4C2:R21C5" </w:instrText>
      </w:r>
      <w:r>
        <w:rPr>
          <w:noProof/>
        </w:rPr>
        <w:instrText xml:space="preserve">\a \f 4 \h </w:instrText>
      </w:r>
      <w:r>
        <w:rPr>
          <w:noProof/>
        </w:rPr>
        <w:fldChar w:fldCharType="separate"/>
      </w:r>
    </w:p>
    <w:p w:rsidR="00C84FB7" w:rsidRPr="00C84FB7" w:rsidRDefault="00BF0F06" w:rsidP="00C84FB7">
      <w:pPr>
        <w:spacing w:before="10"/>
        <w:ind w:left="1349" w:right="-20"/>
        <w:rPr>
          <w:rFonts w:asciiTheme="minorHAnsi" w:eastAsia="Arial" w:hAnsiTheme="minorHAnsi" w:cstheme="minorHAnsi"/>
          <w:sz w:val="20"/>
        </w:rPr>
      </w:pPr>
      <w:r>
        <w:rPr>
          <w:rFonts w:asciiTheme="minorHAnsi" w:hAnsiTheme="minorHAnsi" w:cstheme="minorHAnsi"/>
          <w:noProof/>
        </w:rPr>
        <w:fldChar w:fldCharType="end"/>
      </w:r>
    </w:p>
    <w:p w:rsidR="00C84FB7" w:rsidRPr="00C84FB7" w:rsidRDefault="00C84FB7" w:rsidP="00C84FB7">
      <w:pPr>
        <w:spacing w:before="10"/>
        <w:ind w:left="1349" w:right="-20"/>
        <w:rPr>
          <w:rFonts w:asciiTheme="minorHAnsi" w:eastAsia="Arial" w:hAnsiTheme="minorHAnsi" w:cstheme="minorHAnsi"/>
          <w:sz w:val="20"/>
        </w:rPr>
      </w:pPr>
    </w:p>
    <w:p w:rsidR="00C84FB7" w:rsidRPr="00C84FB7" w:rsidRDefault="00C84FB7" w:rsidP="00C84FB7">
      <w:pPr>
        <w:spacing w:before="10"/>
        <w:ind w:left="1349" w:right="-20"/>
        <w:rPr>
          <w:rFonts w:asciiTheme="minorHAnsi" w:eastAsia="Arial" w:hAnsiTheme="minorHAnsi" w:cstheme="minorHAnsi"/>
          <w:sz w:val="20"/>
        </w:rPr>
      </w:pPr>
    </w:p>
    <w:p w:rsidR="00C84FB7" w:rsidRPr="00C84FB7" w:rsidRDefault="00C84FB7" w:rsidP="00C84FB7">
      <w:pPr>
        <w:spacing w:before="10"/>
        <w:ind w:left="1349" w:right="-20"/>
        <w:rPr>
          <w:rFonts w:asciiTheme="minorHAnsi" w:eastAsia="Arial" w:hAnsiTheme="minorHAnsi" w:cstheme="minorHAnsi"/>
          <w:sz w:val="20"/>
        </w:rPr>
      </w:pPr>
    </w:p>
    <w:p w:rsidR="00C84FB7" w:rsidRPr="00C84FB7" w:rsidRDefault="00C84FB7" w:rsidP="00C84FB7">
      <w:pPr>
        <w:spacing w:before="10"/>
        <w:ind w:left="1349" w:right="-20"/>
        <w:rPr>
          <w:rFonts w:asciiTheme="minorHAnsi" w:eastAsia="Arial" w:hAnsiTheme="minorHAnsi" w:cstheme="minorHAnsi"/>
          <w:sz w:val="20"/>
        </w:rPr>
      </w:pPr>
      <w:r w:rsidRPr="00C84FB7">
        <w:rPr>
          <w:rFonts w:asciiTheme="minorHAnsi" w:hAnsiTheme="minorHAnsi" w:cstheme="minorHAnsi"/>
          <w:sz w:val="20"/>
        </w:rPr>
        <w:br/>
      </w:r>
    </w:p>
    <w:p w:rsidR="00C84FB7" w:rsidRPr="00C84FB7" w:rsidRDefault="00C84FB7" w:rsidP="00C84FB7">
      <w:pPr>
        <w:rPr>
          <w:rFonts w:asciiTheme="minorHAnsi" w:eastAsia="Arial" w:hAnsiTheme="minorHAnsi" w:cstheme="minorHAnsi"/>
          <w:sz w:val="20"/>
        </w:rPr>
      </w:pPr>
    </w:p>
    <w:p w:rsidR="00C84FB7" w:rsidRPr="00C84FB7" w:rsidRDefault="00C84FB7" w:rsidP="00C84FB7">
      <w:pPr>
        <w:spacing w:before="10"/>
        <w:ind w:left="1349" w:right="-20"/>
        <w:rPr>
          <w:rFonts w:asciiTheme="minorHAnsi" w:eastAsia="Arial" w:hAnsiTheme="minorHAnsi" w:cstheme="minorHAnsi"/>
          <w:sz w:val="20"/>
        </w:rPr>
      </w:pPr>
    </w:p>
    <w:p w:rsidR="00BD1901" w:rsidRDefault="00BD1901" w:rsidP="006C54EA">
      <w:pPr>
        <w:pStyle w:val="GvdeMetni"/>
        <w:spacing w:line="360" w:lineRule="auto"/>
        <w:ind w:left="2721" w:right="522" w:hanging="1587"/>
        <w:jc w:val="center"/>
        <w:rPr>
          <w:rFonts w:ascii="Arial" w:hAnsi="Arial"/>
          <w:sz w:val="32"/>
          <w:szCs w:val="30"/>
          <w:lang w:val="tr-TR"/>
        </w:rPr>
      </w:pPr>
    </w:p>
    <w:p w:rsidR="00020276" w:rsidRDefault="00020276" w:rsidP="006C54EA">
      <w:pPr>
        <w:pStyle w:val="GvdeMetni"/>
        <w:spacing w:line="360" w:lineRule="auto"/>
        <w:ind w:left="2721" w:right="522" w:hanging="1587"/>
        <w:jc w:val="center"/>
        <w:rPr>
          <w:rFonts w:ascii="Arial" w:hAnsi="Arial"/>
          <w:sz w:val="32"/>
          <w:szCs w:val="30"/>
          <w:lang w:val="tr-TR"/>
        </w:rPr>
      </w:pPr>
    </w:p>
    <w:p w:rsidR="00020276" w:rsidRDefault="00020276" w:rsidP="006C54EA">
      <w:pPr>
        <w:pStyle w:val="GvdeMetni"/>
        <w:spacing w:line="360" w:lineRule="auto"/>
        <w:ind w:left="2721" w:right="522" w:hanging="1587"/>
        <w:jc w:val="center"/>
        <w:rPr>
          <w:rFonts w:ascii="Arial" w:hAnsi="Arial"/>
          <w:sz w:val="32"/>
          <w:szCs w:val="30"/>
          <w:lang w:val="tr-TR"/>
        </w:rPr>
      </w:pPr>
    </w:p>
    <w:tbl>
      <w:tblPr>
        <w:tblpPr w:leftFromText="141" w:rightFromText="141" w:vertAnchor="text" w:horzAnchor="margin" w:tblpXSpec="center" w:tblpY="450"/>
        <w:tblW w:w="74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7"/>
        <w:gridCol w:w="1275"/>
        <w:gridCol w:w="1275"/>
        <w:gridCol w:w="1196"/>
      </w:tblGrid>
      <w:tr w:rsidR="008174C0" w:rsidRPr="00020276" w:rsidTr="008174C0">
        <w:trPr>
          <w:trHeight w:val="197"/>
        </w:trPr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4C0" w:rsidRDefault="008174C0" w:rsidP="008174C0">
            <w:pPr>
              <w:rPr>
                <w:rFonts w:ascii="Calibri" w:eastAsia="Times New Roman" w:hAnsi="Calibri" w:cs="Calibri"/>
                <w:b/>
                <w:bCs/>
                <w:szCs w:val="24"/>
                <w:lang w:eastAsia="tr-TR"/>
              </w:rPr>
            </w:pPr>
          </w:p>
          <w:p w:rsidR="008174C0" w:rsidRPr="00020276" w:rsidRDefault="008174C0" w:rsidP="008174C0">
            <w:pPr>
              <w:rPr>
                <w:rFonts w:ascii="Calibri" w:eastAsia="Times New Roman" w:hAnsi="Calibri" w:cs="Calibri"/>
                <w:b/>
                <w:bCs/>
                <w:szCs w:val="24"/>
                <w:lang w:val="tr-TR" w:eastAsia="tr-TR"/>
              </w:rPr>
            </w:pPr>
            <w:proofErr w:type="spellStart"/>
            <w:r w:rsidRPr="00020276">
              <w:rPr>
                <w:rFonts w:ascii="Calibri" w:eastAsia="Times New Roman" w:hAnsi="Calibri" w:cs="Calibri"/>
                <w:b/>
                <w:bCs/>
                <w:szCs w:val="24"/>
                <w:lang w:eastAsia="tr-TR"/>
              </w:rPr>
              <w:t>Markalara</w:t>
            </w:r>
            <w:proofErr w:type="spellEnd"/>
            <w:r w:rsidRPr="00020276">
              <w:rPr>
                <w:rFonts w:ascii="Calibri" w:eastAsia="Times New Roman" w:hAnsi="Calibri" w:cs="Calibri"/>
                <w:b/>
                <w:bCs/>
                <w:szCs w:val="24"/>
                <w:lang w:eastAsia="tr-TR"/>
              </w:rPr>
              <w:t xml:space="preserve"> </w:t>
            </w:r>
            <w:proofErr w:type="spellStart"/>
            <w:r w:rsidRPr="00020276">
              <w:rPr>
                <w:rFonts w:ascii="Calibri" w:eastAsia="Times New Roman" w:hAnsi="Calibri" w:cs="Calibri"/>
                <w:b/>
                <w:bCs/>
                <w:szCs w:val="24"/>
                <w:lang w:eastAsia="tr-TR"/>
              </w:rPr>
              <w:t>göre</w:t>
            </w:r>
            <w:proofErr w:type="spellEnd"/>
            <w:r w:rsidRPr="00020276">
              <w:rPr>
                <w:rFonts w:ascii="Calibri" w:eastAsia="Times New Roman" w:hAnsi="Calibri" w:cs="Calibri"/>
                <w:b/>
                <w:bCs/>
                <w:szCs w:val="24"/>
                <w:lang w:eastAsia="tr-TR"/>
              </w:rPr>
              <w:t xml:space="preserve"> </w:t>
            </w:r>
            <w:proofErr w:type="spellStart"/>
            <w:r w:rsidRPr="00020276">
              <w:rPr>
                <w:rFonts w:ascii="Calibri" w:eastAsia="Times New Roman" w:hAnsi="Calibri" w:cs="Calibri"/>
                <w:b/>
                <w:bCs/>
                <w:szCs w:val="24"/>
                <w:lang w:eastAsia="tr-TR"/>
              </w:rPr>
              <w:t>satışlar</w:t>
            </w:r>
            <w:proofErr w:type="spellEnd"/>
            <w:r w:rsidRPr="00020276">
              <w:rPr>
                <w:rFonts w:ascii="Calibri" w:eastAsia="Times New Roman" w:hAnsi="Calibri" w:cs="Calibri"/>
                <w:b/>
                <w:bCs/>
                <w:szCs w:val="24"/>
                <w:lang w:eastAsia="tr-TR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4C0" w:rsidRPr="00020276" w:rsidRDefault="008174C0" w:rsidP="008174C0">
            <w:pPr>
              <w:rPr>
                <w:rFonts w:ascii="Calibri" w:eastAsia="Times New Roman" w:hAnsi="Calibri" w:cs="Calibri"/>
                <w:b/>
                <w:bCs/>
                <w:szCs w:val="24"/>
                <w:lang w:val="tr-TR" w:eastAsia="tr-T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4C0" w:rsidRPr="00020276" w:rsidRDefault="008174C0" w:rsidP="008174C0">
            <w:pPr>
              <w:rPr>
                <w:rFonts w:ascii="Times New Roman" w:eastAsia="Times New Roman" w:hAnsi="Times New Roman"/>
                <w:sz w:val="20"/>
                <w:lang w:val="tr-TR" w:eastAsia="tr-TR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4C0" w:rsidRPr="00020276" w:rsidRDefault="008174C0" w:rsidP="008174C0">
            <w:pPr>
              <w:rPr>
                <w:rFonts w:ascii="Times New Roman" w:eastAsia="Times New Roman" w:hAnsi="Times New Roman"/>
                <w:sz w:val="20"/>
                <w:lang w:val="tr-TR" w:eastAsia="tr-TR"/>
              </w:rPr>
            </w:pPr>
          </w:p>
        </w:tc>
      </w:tr>
      <w:tr w:rsidR="008174C0" w:rsidRPr="00020276" w:rsidTr="008174C0">
        <w:trPr>
          <w:trHeight w:val="197"/>
        </w:trPr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4C0" w:rsidRPr="00020276" w:rsidRDefault="008174C0" w:rsidP="008174C0">
            <w:pPr>
              <w:rPr>
                <w:rFonts w:ascii="Times New Roman" w:eastAsia="Times New Roman" w:hAnsi="Times New Roman"/>
                <w:sz w:val="20"/>
                <w:lang w:val="tr-TR" w:eastAsia="tr-T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4C0" w:rsidRPr="00020276" w:rsidRDefault="008174C0" w:rsidP="008174C0">
            <w:pPr>
              <w:rPr>
                <w:rFonts w:ascii="Times New Roman" w:eastAsia="Times New Roman" w:hAnsi="Times New Roman"/>
                <w:sz w:val="20"/>
                <w:lang w:val="tr-TR" w:eastAsia="tr-T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4C0" w:rsidRPr="00020276" w:rsidRDefault="008174C0" w:rsidP="008174C0">
            <w:pPr>
              <w:rPr>
                <w:rFonts w:ascii="Times New Roman" w:eastAsia="Times New Roman" w:hAnsi="Times New Roman"/>
                <w:sz w:val="20"/>
                <w:lang w:val="tr-TR" w:eastAsia="tr-TR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4C0" w:rsidRPr="00020276" w:rsidRDefault="008174C0" w:rsidP="008174C0">
            <w:pPr>
              <w:rPr>
                <w:rFonts w:ascii="Times New Roman" w:eastAsia="Times New Roman" w:hAnsi="Times New Roman"/>
                <w:sz w:val="20"/>
                <w:lang w:val="tr-TR" w:eastAsia="tr-TR"/>
              </w:rPr>
            </w:pPr>
          </w:p>
        </w:tc>
      </w:tr>
      <w:tr w:rsidR="008174C0" w:rsidRPr="00020276" w:rsidTr="008174C0">
        <w:trPr>
          <w:trHeight w:val="197"/>
        </w:trPr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4C0" w:rsidRPr="00020276" w:rsidRDefault="008174C0" w:rsidP="008174C0">
            <w:pPr>
              <w:rPr>
                <w:rFonts w:ascii="Times New Roman" w:eastAsia="Times New Roman" w:hAnsi="Times New Roman"/>
                <w:sz w:val="20"/>
                <w:lang w:val="tr-TR" w:eastAsia="tr-T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4C0" w:rsidRPr="00020276" w:rsidRDefault="008174C0" w:rsidP="008174C0">
            <w:pPr>
              <w:rPr>
                <w:rFonts w:ascii="Times New Roman" w:eastAsia="Times New Roman" w:hAnsi="Times New Roman"/>
                <w:sz w:val="20"/>
                <w:lang w:val="tr-TR" w:eastAsia="tr-T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4C0" w:rsidRPr="00020276" w:rsidRDefault="008174C0" w:rsidP="008174C0">
            <w:pPr>
              <w:rPr>
                <w:rFonts w:ascii="Times New Roman" w:eastAsia="Times New Roman" w:hAnsi="Times New Roman"/>
                <w:sz w:val="20"/>
                <w:lang w:val="tr-TR" w:eastAsia="tr-TR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4C0" w:rsidRPr="00020276" w:rsidRDefault="008174C0" w:rsidP="008174C0">
            <w:pPr>
              <w:rPr>
                <w:rFonts w:ascii="Times New Roman" w:eastAsia="Times New Roman" w:hAnsi="Times New Roman"/>
                <w:sz w:val="20"/>
                <w:lang w:val="tr-TR" w:eastAsia="tr-TR"/>
              </w:rPr>
            </w:pPr>
          </w:p>
        </w:tc>
      </w:tr>
      <w:tr w:rsidR="008174C0" w:rsidRPr="00020276" w:rsidTr="008174C0">
        <w:trPr>
          <w:trHeight w:val="244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74C0" w:rsidRPr="00020276" w:rsidRDefault="008174C0" w:rsidP="008174C0">
            <w:pPr>
              <w:rPr>
                <w:rFonts w:ascii="Calibri" w:eastAsia="Times New Roman" w:hAnsi="Calibri" w:cs="Calibri"/>
                <w:szCs w:val="24"/>
                <w:lang w:val="tr-TR" w:eastAsia="tr-TR"/>
              </w:rPr>
            </w:pPr>
            <w:r w:rsidRPr="00020276">
              <w:rPr>
                <w:rFonts w:ascii="Calibri" w:eastAsia="Times New Roman" w:hAnsi="Calibri" w:cs="Calibri"/>
                <w:szCs w:val="24"/>
                <w:lang w:val="tr-TR" w:eastAsia="tr-TR"/>
              </w:rPr>
              <w:t> </w:t>
            </w:r>
          </w:p>
        </w:tc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74C0" w:rsidRPr="00020276" w:rsidRDefault="008174C0" w:rsidP="008174C0">
            <w:pPr>
              <w:jc w:val="center"/>
              <w:rPr>
                <w:rFonts w:ascii="Calibri" w:eastAsia="Times New Roman" w:hAnsi="Calibri" w:cs="Calibri"/>
                <w:b/>
                <w:bCs/>
                <w:szCs w:val="24"/>
                <w:lang w:val="tr-TR" w:eastAsia="tr-TR"/>
              </w:rPr>
            </w:pPr>
            <w:r w:rsidRPr="00020276">
              <w:rPr>
                <w:rFonts w:ascii="Calibri" w:eastAsia="Times New Roman" w:hAnsi="Calibri" w:cs="Calibri"/>
                <w:b/>
                <w:bCs/>
                <w:szCs w:val="24"/>
                <w:lang w:val="tr-TR" w:eastAsia="tr-TR"/>
              </w:rPr>
              <w:t>Oca</w:t>
            </w:r>
            <w:r>
              <w:rPr>
                <w:rFonts w:ascii="Calibri" w:eastAsia="Times New Roman" w:hAnsi="Calibri" w:cs="Calibri"/>
                <w:b/>
                <w:bCs/>
                <w:szCs w:val="24"/>
                <w:lang w:val="tr-TR" w:eastAsia="tr-TR"/>
              </w:rPr>
              <w:t>k</w:t>
            </w:r>
            <w:r w:rsidRPr="00020276">
              <w:rPr>
                <w:rFonts w:ascii="Calibri" w:eastAsia="Times New Roman" w:hAnsi="Calibri" w:cs="Calibri"/>
                <w:b/>
                <w:bCs/>
                <w:szCs w:val="24"/>
                <w:lang w:val="tr-TR" w:eastAsia="tr-TR"/>
              </w:rPr>
              <w:t>- Haziran</w:t>
            </w:r>
          </w:p>
        </w:tc>
      </w:tr>
      <w:tr w:rsidR="008174C0" w:rsidRPr="00020276" w:rsidTr="008174C0">
        <w:trPr>
          <w:trHeight w:val="282"/>
        </w:trPr>
        <w:tc>
          <w:tcPr>
            <w:tcW w:w="37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74C0" w:rsidRPr="00020276" w:rsidRDefault="008174C0" w:rsidP="008174C0">
            <w:pPr>
              <w:rPr>
                <w:rFonts w:ascii="Calibri" w:eastAsia="Times New Roman" w:hAnsi="Calibri" w:cs="Calibri"/>
                <w:szCs w:val="24"/>
                <w:lang w:val="tr-TR" w:eastAsia="tr-TR"/>
              </w:rPr>
            </w:pPr>
            <w:r w:rsidRPr="00020276">
              <w:rPr>
                <w:rFonts w:ascii="Calibri" w:eastAsia="Times New Roman" w:hAnsi="Calibri" w:cs="Calibri"/>
                <w:szCs w:val="24"/>
                <w:lang w:val="tr-TR" w:eastAsia="tr-TR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74C0" w:rsidRPr="00020276" w:rsidRDefault="008174C0" w:rsidP="008174C0">
            <w:pPr>
              <w:rPr>
                <w:rFonts w:ascii="Calibri" w:eastAsia="Times New Roman" w:hAnsi="Calibri" w:cs="Calibri"/>
                <w:b/>
                <w:bCs/>
                <w:szCs w:val="24"/>
                <w:lang w:val="tr-TR" w:eastAsia="tr-TR"/>
              </w:rPr>
            </w:pPr>
            <w:r w:rsidRPr="00020276">
              <w:rPr>
                <w:rFonts w:ascii="Calibri" w:eastAsia="Times New Roman" w:hAnsi="Calibri" w:cs="Calibri"/>
                <w:b/>
                <w:bCs/>
                <w:szCs w:val="24"/>
                <w:lang w:val="tr-TR" w:eastAsia="tr-TR"/>
              </w:rPr>
              <w:t>2019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74C0" w:rsidRPr="00020276" w:rsidRDefault="008174C0" w:rsidP="008174C0">
            <w:pPr>
              <w:rPr>
                <w:rFonts w:ascii="Calibri" w:eastAsia="Times New Roman" w:hAnsi="Calibri" w:cs="Calibri"/>
                <w:b/>
                <w:bCs/>
                <w:szCs w:val="24"/>
                <w:lang w:val="tr-TR" w:eastAsia="tr-TR"/>
              </w:rPr>
            </w:pPr>
            <w:r w:rsidRPr="00020276">
              <w:rPr>
                <w:rFonts w:ascii="Calibri" w:eastAsia="Times New Roman" w:hAnsi="Calibri" w:cs="Calibri"/>
                <w:b/>
                <w:bCs/>
                <w:szCs w:val="24"/>
                <w:lang w:val="tr-TR" w:eastAsia="tr-TR"/>
              </w:rPr>
              <w:t>2018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C0" w:rsidRPr="00020276" w:rsidRDefault="008174C0" w:rsidP="008174C0">
            <w:pPr>
              <w:jc w:val="right"/>
              <w:rPr>
                <w:rFonts w:ascii="Calibri" w:eastAsia="Times New Roman" w:hAnsi="Calibri" w:cs="Calibri"/>
                <w:b/>
                <w:bCs/>
                <w:szCs w:val="24"/>
                <w:lang w:val="tr-TR" w:eastAsia="tr-TR"/>
              </w:rPr>
            </w:pPr>
            <w:r w:rsidRPr="00020276">
              <w:rPr>
                <w:rFonts w:ascii="Calibri" w:eastAsia="Times New Roman" w:hAnsi="Calibri" w:cs="Calibri"/>
                <w:b/>
                <w:bCs/>
                <w:szCs w:val="24"/>
                <w:lang w:val="tr-TR" w:eastAsia="tr-TR"/>
              </w:rPr>
              <w:t>% değ</w:t>
            </w:r>
          </w:p>
        </w:tc>
      </w:tr>
      <w:tr w:rsidR="008174C0" w:rsidRPr="00020276" w:rsidTr="008174C0">
        <w:trPr>
          <w:trHeight w:val="197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CC00"/>
            <w:noWrap/>
            <w:vAlign w:val="center"/>
            <w:hideMark/>
          </w:tcPr>
          <w:p w:rsidR="008174C0" w:rsidRPr="00020276" w:rsidRDefault="008174C0" w:rsidP="008174C0">
            <w:pPr>
              <w:rPr>
                <w:rFonts w:ascii="Calibri" w:eastAsia="Times New Roman" w:hAnsi="Calibri" w:cs="Calibri"/>
                <w:b/>
                <w:bCs/>
                <w:szCs w:val="24"/>
                <w:lang w:val="tr-TR" w:eastAsia="tr-TR"/>
              </w:rPr>
            </w:pPr>
            <w:r w:rsidRPr="00020276">
              <w:rPr>
                <w:rFonts w:ascii="Calibri" w:eastAsia="Times New Roman" w:hAnsi="Calibri" w:cs="Calibri"/>
                <w:b/>
                <w:bCs/>
                <w:szCs w:val="24"/>
                <w:lang w:val="tr-TR" w:eastAsia="tr-TR"/>
              </w:rPr>
              <w:t>RENAULT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CC00"/>
            <w:noWrap/>
            <w:vAlign w:val="center"/>
            <w:hideMark/>
          </w:tcPr>
          <w:p w:rsidR="008174C0" w:rsidRPr="00020276" w:rsidRDefault="008174C0" w:rsidP="008174C0">
            <w:pPr>
              <w:rPr>
                <w:rFonts w:ascii="Calibri" w:eastAsia="Times New Roman" w:hAnsi="Calibri" w:cs="Calibri"/>
                <w:szCs w:val="24"/>
                <w:lang w:val="tr-TR" w:eastAsia="tr-TR"/>
              </w:rPr>
            </w:pPr>
            <w:r w:rsidRPr="00020276">
              <w:rPr>
                <w:rFonts w:ascii="Calibri" w:eastAsia="Times New Roman" w:hAnsi="Calibri" w:cs="Calibri"/>
                <w:szCs w:val="24"/>
                <w:lang w:val="tr-TR" w:eastAsia="tr-TR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CC00"/>
            <w:noWrap/>
            <w:vAlign w:val="center"/>
            <w:hideMark/>
          </w:tcPr>
          <w:p w:rsidR="008174C0" w:rsidRPr="00020276" w:rsidRDefault="008174C0" w:rsidP="008174C0">
            <w:pPr>
              <w:rPr>
                <w:rFonts w:ascii="Calibri" w:eastAsia="Times New Roman" w:hAnsi="Calibri" w:cs="Calibri"/>
                <w:szCs w:val="24"/>
                <w:lang w:val="tr-TR" w:eastAsia="tr-TR"/>
              </w:rPr>
            </w:pPr>
            <w:r w:rsidRPr="00020276">
              <w:rPr>
                <w:rFonts w:ascii="Calibri" w:eastAsia="Times New Roman" w:hAnsi="Calibri" w:cs="Calibri"/>
                <w:szCs w:val="24"/>
                <w:lang w:val="tr-TR" w:eastAsia="tr-TR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8174C0" w:rsidRPr="00020276" w:rsidRDefault="008174C0" w:rsidP="008174C0">
            <w:pPr>
              <w:rPr>
                <w:rFonts w:ascii="Calibri" w:eastAsia="Times New Roman" w:hAnsi="Calibri" w:cs="Calibri"/>
                <w:szCs w:val="24"/>
                <w:lang w:val="tr-TR" w:eastAsia="tr-TR"/>
              </w:rPr>
            </w:pPr>
            <w:r w:rsidRPr="00020276">
              <w:rPr>
                <w:rFonts w:ascii="Calibri" w:eastAsia="Times New Roman" w:hAnsi="Calibri" w:cs="Calibri"/>
                <w:szCs w:val="24"/>
                <w:lang w:val="tr-TR" w:eastAsia="tr-TR"/>
              </w:rPr>
              <w:t> </w:t>
            </w:r>
          </w:p>
        </w:tc>
      </w:tr>
      <w:tr w:rsidR="008174C0" w:rsidRPr="00020276" w:rsidTr="008174C0">
        <w:trPr>
          <w:trHeight w:val="197"/>
        </w:trPr>
        <w:tc>
          <w:tcPr>
            <w:tcW w:w="37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74C0" w:rsidRPr="00020276" w:rsidRDefault="00C26C27" w:rsidP="008174C0">
            <w:pPr>
              <w:jc w:val="center"/>
              <w:rPr>
                <w:rFonts w:ascii="Calibri" w:eastAsia="Times New Roman" w:hAnsi="Calibri" w:cs="Calibri"/>
                <w:szCs w:val="24"/>
                <w:lang w:val="tr-TR" w:eastAsia="tr-TR"/>
              </w:rPr>
            </w:pPr>
            <w:r>
              <w:rPr>
                <w:rFonts w:ascii="Calibri" w:eastAsia="Times New Roman" w:hAnsi="Calibri" w:cs="Calibri"/>
                <w:szCs w:val="24"/>
                <w:lang w:val="tr-TR" w:eastAsia="tr-TR"/>
              </w:rPr>
              <w:t>Binek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74C0" w:rsidRPr="00020276" w:rsidRDefault="008174C0" w:rsidP="008174C0">
            <w:pPr>
              <w:rPr>
                <w:rFonts w:ascii="Calibri" w:eastAsia="Times New Roman" w:hAnsi="Calibri" w:cs="Calibri"/>
                <w:szCs w:val="24"/>
                <w:lang w:val="tr-TR" w:eastAsia="tr-TR"/>
              </w:rPr>
            </w:pPr>
            <w:r w:rsidRPr="00020276">
              <w:rPr>
                <w:rFonts w:ascii="Calibri" w:eastAsia="Times New Roman" w:hAnsi="Calibri" w:cs="Calibri"/>
                <w:szCs w:val="24"/>
                <w:lang w:val="tr-TR" w:eastAsia="tr-TR"/>
              </w:rPr>
              <w:t>1.013.991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74C0" w:rsidRPr="00020276" w:rsidRDefault="008174C0" w:rsidP="008174C0">
            <w:pPr>
              <w:rPr>
                <w:rFonts w:ascii="Calibri" w:eastAsia="Times New Roman" w:hAnsi="Calibri" w:cs="Calibri"/>
                <w:szCs w:val="24"/>
                <w:lang w:val="tr-TR" w:eastAsia="tr-TR"/>
              </w:rPr>
            </w:pPr>
            <w:r w:rsidRPr="00020276">
              <w:rPr>
                <w:rFonts w:ascii="Calibri" w:eastAsia="Times New Roman" w:hAnsi="Calibri" w:cs="Calibri"/>
                <w:szCs w:val="24"/>
                <w:lang w:val="tr-TR" w:eastAsia="tr-TR"/>
              </w:rPr>
              <w:t>1.174.905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C0" w:rsidRPr="00020276" w:rsidRDefault="00C26C27" w:rsidP="008174C0">
            <w:pPr>
              <w:jc w:val="right"/>
              <w:rPr>
                <w:rFonts w:ascii="Calibri" w:eastAsia="Times New Roman" w:hAnsi="Calibri" w:cs="Calibri"/>
                <w:szCs w:val="24"/>
                <w:lang w:val="tr-TR" w:eastAsia="tr-TR"/>
              </w:rPr>
            </w:pPr>
            <w:r>
              <w:rPr>
                <w:rFonts w:ascii="Calibri" w:eastAsia="Times New Roman" w:hAnsi="Calibri" w:cs="Calibri"/>
                <w:szCs w:val="24"/>
                <w:lang w:val="tr-TR" w:eastAsia="tr-TR"/>
              </w:rPr>
              <w:t>%</w:t>
            </w:r>
            <w:r w:rsidR="008174C0" w:rsidRPr="00020276">
              <w:rPr>
                <w:rFonts w:ascii="Calibri" w:eastAsia="Times New Roman" w:hAnsi="Calibri" w:cs="Calibri"/>
                <w:szCs w:val="24"/>
                <w:lang w:val="tr-TR" w:eastAsia="tr-TR"/>
              </w:rPr>
              <w:t>-13.7</w:t>
            </w:r>
          </w:p>
        </w:tc>
      </w:tr>
      <w:tr w:rsidR="008174C0" w:rsidRPr="00020276" w:rsidTr="008174C0">
        <w:trPr>
          <w:trHeight w:val="197"/>
        </w:trPr>
        <w:tc>
          <w:tcPr>
            <w:tcW w:w="37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74C0" w:rsidRPr="00020276" w:rsidRDefault="00C26C27" w:rsidP="008174C0">
            <w:pPr>
              <w:jc w:val="center"/>
              <w:rPr>
                <w:rFonts w:ascii="Calibri" w:eastAsia="Times New Roman" w:hAnsi="Calibri" w:cs="Calibri"/>
                <w:szCs w:val="24"/>
                <w:lang w:val="tr-TR" w:eastAsia="tr-TR"/>
              </w:rPr>
            </w:pPr>
            <w:r>
              <w:rPr>
                <w:rFonts w:ascii="Calibri" w:eastAsia="Times New Roman" w:hAnsi="Calibri" w:cs="Calibri"/>
                <w:szCs w:val="24"/>
                <w:lang w:val="tr-TR" w:eastAsia="tr-TR"/>
              </w:rPr>
              <w:t>Hafif Ticari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74C0" w:rsidRPr="00020276" w:rsidRDefault="008174C0" w:rsidP="008174C0">
            <w:pPr>
              <w:rPr>
                <w:rFonts w:ascii="Calibri" w:eastAsia="Times New Roman" w:hAnsi="Calibri" w:cs="Calibri"/>
                <w:szCs w:val="24"/>
                <w:lang w:val="tr-TR" w:eastAsia="tr-TR"/>
              </w:rPr>
            </w:pPr>
            <w:r w:rsidRPr="00020276">
              <w:rPr>
                <w:rFonts w:ascii="Calibri" w:eastAsia="Times New Roman" w:hAnsi="Calibri" w:cs="Calibri"/>
                <w:szCs w:val="24"/>
                <w:lang w:val="tr-TR" w:eastAsia="tr-TR"/>
              </w:rPr>
              <w:t>215.667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74C0" w:rsidRPr="00020276" w:rsidRDefault="008174C0" w:rsidP="008174C0">
            <w:pPr>
              <w:rPr>
                <w:rFonts w:ascii="Calibri" w:eastAsia="Times New Roman" w:hAnsi="Calibri" w:cs="Calibri"/>
                <w:szCs w:val="24"/>
                <w:lang w:val="tr-TR" w:eastAsia="tr-TR"/>
              </w:rPr>
            </w:pPr>
            <w:r w:rsidRPr="00020276">
              <w:rPr>
                <w:rFonts w:ascii="Calibri" w:eastAsia="Times New Roman" w:hAnsi="Calibri" w:cs="Calibri"/>
                <w:szCs w:val="24"/>
                <w:lang w:val="tr-TR" w:eastAsia="tr-TR"/>
              </w:rPr>
              <w:t>214.653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C0" w:rsidRPr="00020276" w:rsidRDefault="00C26C27" w:rsidP="008174C0">
            <w:pPr>
              <w:jc w:val="right"/>
              <w:rPr>
                <w:rFonts w:ascii="Calibri" w:eastAsia="Times New Roman" w:hAnsi="Calibri" w:cs="Calibri"/>
                <w:szCs w:val="24"/>
                <w:lang w:val="tr-TR" w:eastAsia="tr-TR"/>
              </w:rPr>
            </w:pPr>
            <w:proofErr w:type="gramStart"/>
            <w:r>
              <w:rPr>
                <w:rFonts w:ascii="Calibri" w:eastAsia="Times New Roman" w:hAnsi="Calibri" w:cs="Calibri"/>
                <w:szCs w:val="24"/>
                <w:lang w:val="tr-TR" w:eastAsia="tr-TR"/>
              </w:rPr>
              <w:t>%</w:t>
            </w:r>
            <w:r w:rsidR="008174C0" w:rsidRPr="00020276">
              <w:rPr>
                <w:rFonts w:ascii="Calibri" w:eastAsia="Times New Roman" w:hAnsi="Calibri" w:cs="Calibri"/>
                <w:szCs w:val="24"/>
                <w:lang w:val="tr-TR" w:eastAsia="tr-TR"/>
              </w:rPr>
              <w:t>0.5</w:t>
            </w:r>
            <w:proofErr w:type="gramEnd"/>
          </w:p>
        </w:tc>
      </w:tr>
      <w:tr w:rsidR="008174C0" w:rsidRPr="00020276" w:rsidTr="008174C0">
        <w:trPr>
          <w:trHeight w:val="197"/>
        </w:trPr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74C0" w:rsidRPr="00020276" w:rsidRDefault="00C26C27" w:rsidP="008174C0">
            <w:pPr>
              <w:jc w:val="center"/>
              <w:rPr>
                <w:rFonts w:ascii="Calibri" w:eastAsia="Times New Roman" w:hAnsi="Calibri" w:cs="Calibri"/>
                <w:b/>
                <w:bCs/>
                <w:szCs w:val="24"/>
                <w:lang w:val="tr-TR"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Cs w:val="24"/>
                <w:lang w:val="tr-TR" w:eastAsia="tr-TR"/>
              </w:rPr>
              <w:t>Binek + Hafif Ticari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74C0" w:rsidRPr="00020276" w:rsidRDefault="008174C0" w:rsidP="008174C0">
            <w:pPr>
              <w:rPr>
                <w:rFonts w:ascii="Calibri" w:eastAsia="Times New Roman" w:hAnsi="Calibri" w:cs="Calibri"/>
                <w:b/>
                <w:bCs/>
                <w:szCs w:val="24"/>
                <w:lang w:val="tr-TR" w:eastAsia="tr-TR"/>
              </w:rPr>
            </w:pPr>
            <w:r w:rsidRPr="00020276">
              <w:rPr>
                <w:rFonts w:ascii="Calibri" w:eastAsia="Times New Roman" w:hAnsi="Calibri" w:cs="Calibri"/>
                <w:b/>
                <w:bCs/>
                <w:szCs w:val="24"/>
                <w:lang w:val="tr-TR" w:eastAsia="tr-TR"/>
              </w:rPr>
              <w:t>1.229.658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74C0" w:rsidRPr="00020276" w:rsidRDefault="008174C0" w:rsidP="008174C0">
            <w:pPr>
              <w:rPr>
                <w:rFonts w:ascii="Calibri" w:eastAsia="Times New Roman" w:hAnsi="Calibri" w:cs="Calibri"/>
                <w:b/>
                <w:bCs/>
                <w:szCs w:val="24"/>
                <w:lang w:val="tr-TR" w:eastAsia="tr-TR"/>
              </w:rPr>
            </w:pPr>
            <w:r w:rsidRPr="00020276">
              <w:rPr>
                <w:rFonts w:ascii="Calibri" w:eastAsia="Times New Roman" w:hAnsi="Calibri" w:cs="Calibri"/>
                <w:b/>
                <w:bCs/>
                <w:szCs w:val="24"/>
                <w:lang w:val="tr-TR" w:eastAsia="tr-TR"/>
              </w:rPr>
              <w:t>1.389.558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C0" w:rsidRPr="00020276" w:rsidRDefault="00C26C27" w:rsidP="008174C0">
            <w:pPr>
              <w:jc w:val="right"/>
              <w:rPr>
                <w:rFonts w:ascii="Calibri" w:eastAsia="Times New Roman" w:hAnsi="Calibri" w:cs="Calibri"/>
                <w:b/>
                <w:bCs/>
                <w:szCs w:val="24"/>
                <w:lang w:val="tr-TR"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Cs w:val="24"/>
                <w:lang w:val="tr-TR" w:eastAsia="tr-TR"/>
              </w:rPr>
              <w:t>%</w:t>
            </w:r>
            <w:r w:rsidR="008174C0" w:rsidRPr="00020276">
              <w:rPr>
                <w:rFonts w:ascii="Calibri" w:eastAsia="Times New Roman" w:hAnsi="Calibri" w:cs="Calibri"/>
                <w:b/>
                <w:bCs/>
                <w:szCs w:val="24"/>
                <w:lang w:val="tr-TR" w:eastAsia="tr-TR"/>
              </w:rPr>
              <w:t>-11.5</w:t>
            </w:r>
          </w:p>
        </w:tc>
      </w:tr>
      <w:tr w:rsidR="008174C0" w:rsidRPr="00020276" w:rsidTr="008174C0">
        <w:trPr>
          <w:trHeight w:val="197"/>
        </w:trPr>
        <w:tc>
          <w:tcPr>
            <w:tcW w:w="37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00FF"/>
            <w:noWrap/>
            <w:vAlign w:val="center"/>
            <w:hideMark/>
          </w:tcPr>
          <w:p w:rsidR="008174C0" w:rsidRPr="00020276" w:rsidRDefault="008174C0" w:rsidP="008174C0">
            <w:pPr>
              <w:rPr>
                <w:rFonts w:ascii="Calibri" w:eastAsia="Times New Roman" w:hAnsi="Calibri" w:cs="Calibri"/>
                <w:b/>
                <w:bCs/>
                <w:color w:val="FFFFFF"/>
                <w:szCs w:val="24"/>
                <w:lang w:val="tr-TR" w:eastAsia="tr-TR"/>
              </w:rPr>
            </w:pPr>
            <w:r w:rsidRPr="00020276">
              <w:rPr>
                <w:rFonts w:ascii="Calibri" w:eastAsia="Times New Roman" w:hAnsi="Calibri" w:cs="Calibri"/>
                <w:b/>
                <w:bCs/>
                <w:color w:val="FFFFFF"/>
                <w:szCs w:val="24"/>
                <w:lang w:val="tr-TR" w:eastAsia="tr-TR"/>
              </w:rPr>
              <w:t>DACIA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00FF"/>
            <w:noWrap/>
            <w:vAlign w:val="center"/>
            <w:hideMark/>
          </w:tcPr>
          <w:p w:rsidR="008174C0" w:rsidRPr="00020276" w:rsidRDefault="008174C0" w:rsidP="008174C0">
            <w:pPr>
              <w:rPr>
                <w:rFonts w:ascii="Calibri" w:eastAsia="Times New Roman" w:hAnsi="Calibri" w:cs="Calibri"/>
                <w:color w:val="FFFFFF"/>
                <w:szCs w:val="24"/>
                <w:lang w:val="tr-TR" w:eastAsia="tr-TR"/>
              </w:rPr>
            </w:pPr>
            <w:r w:rsidRPr="00020276">
              <w:rPr>
                <w:rFonts w:ascii="Calibri" w:eastAsia="Times New Roman" w:hAnsi="Calibri" w:cs="Calibri"/>
                <w:color w:val="FFFFFF"/>
                <w:szCs w:val="24"/>
                <w:lang w:val="tr-TR" w:eastAsia="tr-T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center"/>
            <w:hideMark/>
          </w:tcPr>
          <w:p w:rsidR="008174C0" w:rsidRPr="00020276" w:rsidRDefault="008174C0" w:rsidP="008174C0">
            <w:pPr>
              <w:rPr>
                <w:rFonts w:ascii="Calibri" w:eastAsia="Times New Roman" w:hAnsi="Calibri" w:cs="Calibri"/>
                <w:color w:val="FFFFFF"/>
                <w:szCs w:val="24"/>
                <w:lang w:val="tr-TR" w:eastAsia="tr-TR"/>
              </w:rPr>
            </w:pPr>
            <w:r w:rsidRPr="00020276">
              <w:rPr>
                <w:rFonts w:ascii="Calibri" w:eastAsia="Times New Roman" w:hAnsi="Calibri" w:cs="Calibri"/>
                <w:color w:val="FFFFFF"/>
                <w:szCs w:val="24"/>
                <w:lang w:val="tr-TR" w:eastAsia="tr-TR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8174C0" w:rsidRPr="00020276" w:rsidRDefault="008174C0" w:rsidP="008174C0">
            <w:pPr>
              <w:jc w:val="right"/>
              <w:rPr>
                <w:rFonts w:ascii="Calibri" w:eastAsia="Times New Roman" w:hAnsi="Calibri" w:cs="Calibri"/>
                <w:color w:val="FFFFFF"/>
                <w:szCs w:val="24"/>
                <w:lang w:val="tr-TR" w:eastAsia="tr-TR"/>
              </w:rPr>
            </w:pPr>
            <w:r w:rsidRPr="00020276">
              <w:rPr>
                <w:rFonts w:ascii="Calibri" w:eastAsia="Times New Roman" w:hAnsi="Calibri" w:cs="Calibri"/>
                <w:color w:val="FFFFFF"/>
                <w:szCs w:val="24"/>
                <w:lang w:val="tr-TR" w:eastAsia="tr-TR"/>
              </w:rPr>
              <w:t> </w:t>
            </w:r>
          </w:p>
        </w:tc>
      </w:tr>
      <w:tr w:rsidR="008174C0" w:rsidRPr="00020276" w:rsidTr="008174C0">
        <w:trPr>
          <w:trHeight w:val="197"/>
        </w:trPr>
        <w:tc>
          <w:tcPr>
            <w:tcW w:w="37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74C0" w:rsidRPr="00020276" w:rsidRDefault="00C26C27" w:rsidP="008174C0">
            <w:pPr>
              <w:jc w:val="center"/>
              <w:rPr>
                <w:rFonts w:ascii="Calibri" w:eastAsia="Times New Roman" w:hAnsi="Calibri" w:cs="Calibri"/>
                <w:szCs w:val="24"/>
                <w:lang w:val="tr-TR" w:eastAsia="tr-TR"/>
              </w:rPr>
            </w:pPr>
            <w:r>
              <w:rPr>
                <w:rFonts w:ascii="Calibri" w:eastAsia="Times New Roman" w:hAnsi="Calibri" w:cs="Calibri"/>
                <w:szCs w:val="24"/>
                <w:lang w:val="tr-TR" w:eastAsia="tr-TR"/>
              </w:rPr>
              <w:t>Binek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74C0" w:rsidRPr="00020276" w:rsidRDefault="008174C0" w:rsidP="008174C0">
            <w:pPr>
              <w:rPr>
                <w:rFonts w:ascii="Calibri" w:eastAsia="Times New Roman" w:hAnsi="Calibri" w:cs="Calibri"/>
                <w:szCs w:val="24"/>
                <w:lang w:val="tr-TR" w:eastAsia="tr-TR"/>
              </w:rPr>
            </w:pPr>
            <w:r w:rsidRPr="00020276">
              <w:rPr>
                <w:rFonts w:ascii="Calibri" w:eastAsia="Times New Roman" w:hAnsi="Calibri" w:cs="Calibri"/>
                <w:szCs w:val="24"/>
                <w:lang w:val="tr-TR" w:eastAsia="tr-TR"/>
              </w:rPr>
              <w:t>369.783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74C0" w:rsidRPr="00020276" w:rsidRDefault="008174C0" w:rsidP="008174C0">
            <w:pPr>
              <w:rPr>
                <w:rFonts w:ascii="Calibri" w:eastAsia="Times New Roman" w:hAnsi="Calibri" w:cs="Calibri"/>
                <w:szCs w:val="24"/>
                <w:lang w:val="tr-TR" w:eastAsia="tr-TR"/>
              </w:rPr>
            </w:pPr>
            <w:r w:rsidRPr="00020276">
              <w:rPr>
                <w:rFonts w:ascii="Calibri" w:eastAsia="Times New Roman" w:hAnsi="Calibri" w:cs="Calibri"/>
                <w:szCs w:val="24"/>
                <w:lang w:val="tr-TR" w:eastAsia="tr-TR"/>
              </w:rPr>
              <w:t>354.947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C0" w:rsidRPr="00020276" w:rsidRDefault="00C26C27" w:rsidP="008174C0">
            <w:pPr>
              <w:jc w:val="right"/>
              <w:rPr>
                <w:rFonts w:ascii="Calibri" w:eastAsia="Times New Roman" w:hAnsi="Calibri" w:cs="Calibri"/>
                <w:szCs w:val="24"/>
                <w:lang w:val="tr-TR" w:eastAsia="tr-TR"/>
              </w:rPr>
            </w:pPr>
            <w:proofErr w:type="gramStart"/>
            <w:r>
              <w:rPr>
                <w:rFonts w:ascii="Calibri" w:eastAsia="Times New Roman" w:hAnsi="Calibri" w:cs="Calibri"/>
                <w:szCs w:val="24"/>
                <w:lang w:val="tr-TR" w:eastAsia="tr-TR"/>
              </w:rPr>
              <w:t>%</w:t>
            </w:r>
            <w:r w:rsidR="008174C0" w:rsidRPr="00020276">
              <w:rPr>
                <w:rFonts w:ascii="Calibri" w:eastAsia="Times New Roman" w:hAnsi="Calibri" w:cs="Calibri"/>
                <w:szCs w:val="24"/>
                <w:lang w:val="tr-TR" w:eastAsia="tr-TR"/>
              </w:rPr>
              <w:t>4.2</w:t>
            </w:r>
            <w:proofErr w:type="gramEnd"/>
          </w:p>
        </w:tc>
      </w:tr>
      <w:tr w:rsidR="008174C0" w:rsidRPr="00020276" w:rsidTr="008174C0">
        <w:trPr>
          <w:trHeight w:val="197"/>
        </w:trPr>
        <w:tc>
          <w:tcPr>
            <w:tcW w:w="37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74C0" w:rsidRPr="00020276" w:rsidRDefault="00C26C27" w:rsidP="008174C0">
            <w:pPr>
              <w:jc w:val="center"/>
              <w:rPr>
                <w:rFonts w:ascii="Calibri" w:eastAsia="Times New Roman" w:hAnsi="Calibri" w:cs="Calibri"/>
                <w:szCs w:val="24"/>
                <w:lang w:val="tr-TR" w:eastAsia="tr-TR"/>
              </w:rPr>
            </w:pPr>
            <w:r>
              <w:rPr>
                <w:rFonts w:ascii="Calibri" w:eastAsia="Times New Roman" w:hAnsi="Calibri" w:cs="Calibri"/>
                <w:szCs w:val="24"/>
                <w:lang w:val="tr-TR" w:eastAsia="tr-TR"/>
              </w:rPr>
              <w:t>Hafif Ticari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74C0" w:rsidRPr="00020276" w:rsidRDefault="008174C0" w:rsidP="008174C0">
            <w:pPr>
              <w:rPr>
                <w:rFonts w:ascii="Calibri" w:eastAsia="Times New Roman" w:hAnsi="Calibri" w:cs="Calibri"/>
                <w:szCs w:val="24"/>
                <w:lang w:val="tr-TR" w:eastAsia="tr-TR"/>
              </w:rPr>
            </w:pPr>
            <w:r w:rsidRPr="00020276">
              <w:rPr>
                <w:rFonts w:ascii="Calibri" w:eastAsia="Times New Roman" w:hAnsi="Calibri" w:cs="Calibri"/>
                <w:szCs w:val="24"/>
                <w:lang w:val="tr-TR" w:eastAsia="tr-TR"/>
              </w:rPr>
              <w:t>25.294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74C0" w:rsidRPr="00020276" w:rsidRDefault="008174C0" w:rsidP="008174C0">
            <w:pPr>
              <w:rPr>
                <w:rFonts w:ascii="Calibri" w:eastAsia="Times New Roman" w:hAnsi="Calibri" w:cs="Calibri"/>
                <w:szCs w:val="24"/>
                <w:lang w:val="tr-TR" w:eastAsia="tr-TR"/>
              </w:rPr>
            </w:pPr>
            <w:r w:rsidRPr="00020276">
              <w:rPr>
                <w:rFonts w:ascii="Calibri" w:eastAsia="Times New Roman" w:hAnsi="Calibri" w:cs="Calibri"/>
                <w:szCs w:val="24"/>
                <w:lang w:val="tr-TR" w:eastAsia="tr-TR"/>
              </w:rPr>
              <w:t>23.203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C0" w:rsidRPr="00020276" w:rsidRDefault="00C26C27" w:rsidP="008174C0">
            <w:pPr>
              <w:jc w:val="right"/>
              <w:rPr>
                <w:rFonts w:ascii="Calibri" w:eastAsia="Times New Roman" w:hAnsi="Calibri" w:cs="Calibri"/>
                <w:szCs w:val="24"/>
                <w:lang w:val="tr-TR" w:eastAsia="tr-TR"/>
              </w:rPr>
            </w:pPr>
            <w:proofErr w:type="gramStart"/>
            <w:r>
              <w:rPr>
                <w:rFonts w:ascii="Calibri" w:eastAsia="Times New Roman" w:hAnsi="Calibri" w:cs="Calibri"/>
                <w:szCs w:val="24"/>
                <w:lang w:val="tr-TR" w:eastAsia="tr-TR"/>
              </w:rPr>
              <w:t>%</w:t>
            </w:r>
            <w:r w:rsidR="008174C0" w:rsidRPr="00020276">
              <w:rPr>
                <w:rFonts w:ascii="Calibri" w:eastAsia="Times New Roman" w:hAnsi="Calibri" w:cs="Calibri"/>
                <w:szCs w:val="24"/>
                <w:lang w:val="tr-TR" w:eastAsia="tr-TR"/>
              </w:rPr>
              <w:t>9.0</w:t>
            </w:r>
            <w:proofErr w:type="gramEnd"/>
          </w:p>
        </w:tc>
      </w:tr>
      <w:tr w:rsidR="008174C0" w:rsidRPr="00020276" w:rsidTr="008174C0">
        <w:trPr>
          <w:trHeight w:val="197"/>
        </w:trPr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74C0" w:rsidRPr="00020276" w:rsidRDefault="00C26C27" w:rsidP="008174C0">
            <w:pPr>
              <w:jc w:val="center"/>
              <w:rPr>
                <w:rFonts w:ascii="Calibri" w:eastAsia="Times New Roman" w:hAnsi="Calibri" w:cs="Calibri"/>
                <w:b/>
                <w:bCs/>
                <w:szCs w:val="24"/>
                <w:lang w:val="tr-TR"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Cs w:val="24"/>
                <w:lang w:val="tr-TR" w:eastAsia="tr-TR"/>
              </w:rPr>
              <w:t>Binek + Hafif Ticari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74C0" w:rsidRPr="00020276" w:rsidRDefault="008174C0" w:rsidP="008174C0">
            <w:pPr>
              <w:rPr>
                <w:rFonts w:ascii="Calibri" w:eastAsia="Times New Roman" w:hAnsi="Calibri" w:cs="Calibri"/>
                <w:b/>
                <w:bCs/>
                <w:szCs w:val="24"/>
                <w:lang w:val="tr-TR" w:eastAsia="tr-TR"/>
              </w:rPr>
            </w:pPr>
            <w:r w:rsidRPr="00020276">
              <w:rPr>
                <w:rFonts w:ascii="Calibri" w:eastAsia="Times New Roman" w:hAnsi="Calibri" w:cs="Calibri"/>
                <w:b/>
                <w:bCs/>
                <w:szCs w:val="24"/>
                <w:lang w:val="tr-TR" w:eastAsia="tr-TR"/>
              </w:rPr>
              <w:t>395.077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74C0" w:rsidRPr="00020276" w:rsidRDefault="008174C0" w:rsidP="008174C0">
            <w:pPr>
              <w:rPr>
                <w:rFonts w:ascii="Calibri" w:eastAsia="Times New Roman" w:hAnsi="Calibri" w:cs="Calibri"/>
                <w:b/>
                <w:bCs/>
                <w:szCs w:val="24"/>
                <w:lang w:val="tr-TR" w:eastAsia="tr-TR"/>
              </w:rPr>
            </w:pPr>
            <w:r w:rsidRPr="00020276">
              <w:rPr>
                <w:rFonts w:ascii="Calibri" w:eastAsia="Times New Roman" w:hAnsi="Calibri" w:cs="Calibri"/>
                <w:b/>
                <w:bCs/>
                <w:szCs w:val="24"/>
                <w:lang w:val="tr-TR" w:eastAsia="tr-TR"/>
              </w:rPr>
              <w:t>378.150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C0" w:rsidRPr="00020276" w:rsidRDefault="00C26C27" w:rsidP="008174C0">
            <w:pPr>
              <w:jc w:val="right"/>
              <w:rPr>
                <w:rFonts w:ascii="Calibri" w:eastAsia="Times New Roman" w:hAnsi="Calibri" w:cs="Calibri"/>
                <w:b/>
                <w:bCs/>
                <w:szCs w:val="24"/>
                <w:lang w:val="tr-TR" w:eastAsia="tr-TR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bCs/>
                <w:szCs w:val="24"/>
                <w:lang w:val="tr-TR" w:eastAsia="tr-TR"/>
              </w:rPr>
              <w:t>%</w:t>
            </w:r>
            <w:r w:rsidR="008174C0" w:rsidRPr="00020276">
              <w:rPr>
                <w:rFonts w:ascii="Calibri" w:eastAsia="Times New Roman" w:hAnsi="Calibri" w:cs="Calibri"/>
                <w:b/>
                <w:bCs/>
                <w:szCs w:val="24"/>
                <w:lang w:val="tr-TR" w:eastAsia="tr-TR"/>
              </w:rPr>
              <w:t>4.5</w:t>
            </w:r>
            <w:proofErr w:type="gramEnd"/>
          </w:p>
        </w:tc>
      </w:tr>
      <w:tr w:rsidR="008174C0" w:rsidRPr="00020276" w:rsidTr="008174C0">
        <w:trPr>
          <w:trHeight w:val="197"/>
        </w:trPr>
        <w:tc>
          <w:tcPr>
            <w:tcW w:w="3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66FFFF"/>
            <w:noWrap/>
            <w:vAlign w:val="center"/>
            <w:hideMark/>
          </w:tcPr>
          <w:p w:rsidR="008174C0" w:rsidRPr="00020276" w:rsidRDefault="008174C0" w:rsidP="008174C0">
            <w:pPr>
              <w:rPr>
                <w:rFonts w:ascii="Calibri" w:eastAsia="Times New Roman" w:hAnsi="Calibri" w:cs="Calibri"/>
                <w:b/>
                <w:bCs/>
                <w:szCs w:val="24"/>
                <w:lang w:val="tr-TR" w:eastAsia="tr-TR"/>
              </w:rPr>
            </w:pPr>
            <w:r w:rsidRPr="00020276">
              <w:rPr>
                <w:rFonts w:ascii="Calibri" w:eastAsia="Times New Roman" w:hAnsi="Calibri" w:cs="Calibri"/>
                <w:b/>
                <w:bCs/>
                <w:szCs w:val="24"/>
                <w:lang w:val="tr-TR" w:eastAsia="tr-TR"/>
              </w:rPr>
              <w:t>LADA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66FFFF"/>
            <w:noWrap/>
            <w:vAlign w:val="center"/>
            <w:hideMark/>
          </w:tcPr>
          <w:p w:rsidR="008174C0" w:rsidRPr="00020276" w:rsidRDefault="008174C0" w:rsidP="008174C0">
            <w:pPr>
              <w:rPr>
                <w:rFonts w:ascii="Calibri" w:eastAsia="Times New Roman" w:hAnsi="Calibri" w:cs="Calibri"/>
                <w:b/>
                <w:bCs/>
                <w:szCs w:val="24"/>
                <w:lang w:val="tr-TR" w:eastAsia="tr-TR"/>
              </w:rPr>
            </w:pPr>
            <w:r w:rsidRPr="00020276">
              <w:rPr>
                <w:rFonts w:ascii="Calibri" w:eastAsia="Times New Roman" w:hAnsi="Calibri" w:cs="Calibri"/>
                <w:b/>
                <w:bCs/>
                <w:szCs w:val="24"/>
                <w:lang w:val="tr-TR" w:eastAsia="tr-T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66FFFF"/>
            <w:noWrap/>
            <w:vAlign w:val="center"/>
            <w:hideMark/>
          </w:tcPr>
          <w:p w:rsidR="008174C0" w:rsidRPr="00020276" w:rsidRDefault="008174C0" w:rsidP="008174C0">
            <w:pPr>
              <w:rPr>
                <w:rFonts w:ascii="Calibri" w:eastAsia="Times New Roman" w:hAnsi="Calibri" w:cs="Calibri"/>
                <w:b/>
                <w:bCs/>
                <w:szCs w:val="24"/>
                <w:lang w:val="tr-TR" w:eastAsia="tr-TR"/>
              </w:rPr>
            </w:pPr>
            <w:r w:rsidRPr="00020276">
              <w:rPr>
                <w:rFonts w:ascii="Calibri" w:eastAsia="Times New Roman" w:hAnsi="Calibri" w:cs="Calibri"/>
                <w:b/>
                <w:bCs/>
                <w:szCs w:val="24"/>
                <w:lang w:val="tr-TR" w:eastAsia="tr-TR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6FFFF"/>
            <w:noWrap/>
            <w:vAlign w:val="center"/>
            <w:hideMark/>
          </w:tcPr>
          <w:p w:rsidR="008174C0" w:rsidRPr="00020276" w:rsidRDefault="008174C0" w:rsidP="008174C0">
            <w:pPr>
              <w:jc w:val="right"/>
              <w:rPr>
                <w:rFonts w:ascii="Calibri" w:eastAsia="Times New Roman" w:hAnsi="Calibri" w:cs="Calibri"/>
                <w:b/>
                <w:bCs/>
                <w:szCs w:val="24"/>
                <w:lang w:val="tr-TR" w:eastAsia="tr-TR"/>
              </w:rPr>
            </w:pPr>
            <w:r w:rsidRPr="00020276">
              <w:rPr>
                <w:rFonts w:ascii="Calibri" w:eastAsia="Times New Roman" w:hAnsi="Calibri" w:cs="Calibri"/>
                <w:b/>
                <w:bCs/>
                <w:szCs w:val="24"/>
                <w:lang w:val="tr-TR" w:eastAsia="tr-TR"/>
              </w:rPr>
              <w:t> </w:t>
            </w:r>
          </w:p>
        </w:tc>
      </w:tr>
      <w:tr w:rsidR="008174C0" w:rsidRPr="00020276" w:rsidTr="008174C0">
        <w:trPr>
          <w:trHeight w:val="197"/>
        </w:trPr>
        <w:tc>
          <w:tcPr>
            <w:tcW w:w="3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C0" w:rsidRPr="00020276" w:rsidRDefault="00C26C27" w:rsidP="008174C0">
            <w:pPr>
              <w:jc w:val="center"/>
              <w:rPr>
                <w:rFonts w:ascii="Calibri" w:eastAsia="Times New Roman" w:hAnsi="Calibri" w:cs="Calibri"/>
                <w:szCs w:val="24"/>
                <w:lang w:val="tr-TR" w:eastAsia="tr-TR"/>
              </w:rPr>
            </w:pPr>
            <w:r>
              <w:rPr>
                <w:rFonts w:ascii="Calibri" w:eastAsia="Times New Roman" w:hAnsi="Calibri" w:cs="Calibri"/>
                <w:szCs w:val="24"/>
                <w:lang w:val="tr-TR" w:eastAsia="tr-TR"/>
              </w:rPr>
              <w:t>Binek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74C0" w:rsidRPr="00020276" w:rsidRDefault="008174C0" w:rsidP="008174C0">
            <w:pPr>
              <w:rPr>
                <w:rFonts w:ascii="Calibri" w:eastAsia="Times New Roman" w:hAnsi="Calibri" w:cs="Calibri"/>
                <w:szCs w:val="24"/>
                <w:lang w:val="tr-TR" w:eastAsia="tr-TR"/>
              </w:rPr>
            </w:pPr>
            <w:r w:rsidRPr="00020276">
              <w:rPr>
                <w:rFonts w:ascii="Calibri" w:eastAsia="Times New Roman" w:hAnsi="Calibri" w:cs="Calibri"/>
                <w:szCs w:val="24"/>
                <w:lang w:val="tr-TR" w:eastAsia="tr-TR"/>
              </w:rPr>
              <w:t>193.415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74C0" w:rsidRPr="00020276" w:rsidRDefault="008174C0" w:rsidP="008174C0">
            <w:pPr>
              <w:rPr>
                <w:rFonts w:ascii="Calibri" w:eastAsia="Times New Roman" w:hAnsi="Calibri" w:cs="Calibri"/>
                <w:szCs w:val="24"/>
                <w:lang w:val="tr-TR" w:eastAsia="tr-TR"/>
              </w:rPr>
            </w:pPr>
            <w:r w:rsidRPr="00020276">
              <w:rPr>
                <w:rFonts w:ascii="Calibri" w:eastAsia="Times New Roman" w:hAnsi="Calibri" w:cs="Calibri"/>
                <w:szCs w:val="24"/>
                <w:lang w:val="tr-TR" w:eastAsia="tr-TR"/>
              </w:rPr>
              <w:t>179.750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C0" w:rsidRPr="00020276" w:rsidRDefault="00C26C27" w:rsidP="008174C0">
            <w:pPr>
              <w:jc w:val="right"/>
              <w:rPr>
                <w:rFonts w:ascii="Calibri" w:eastAsia="Times New Roman" w:hAnsi="Calibri" w:cs="Calibri"/>
                <w:szCs w:val="24"/>
                <w:lang w:val="tr-TR" w:eastAsia="tr-TR"/>
              </w:rPr>
            </w:pPr>
            <w:proofErr w:type="gramStart"/>
            <w:r>
              <w:rPr>
                <w:rFonts w:ascii="Calibri" w:eastAsia="Times New Roman" w:hAnsi="Calibri" w:cs="Calibri"/>
                <w:szCs w:val="24"/>
                <w:lang w:val="tr-TR" w:eastAsia="tr-TR"/>
              </w:rPr>
              <w:t>%</w:t>
            </w:r>
            <w:r w:rsidR="008174C0" w:rsidRPr="00020276">
              <w:rPr>
                <w:rFonts w:ascii="Calibri" w:eastAsia="Times New Roman" w:hAnsi="Calibri" w:cs="Calibri"/>
                <w:szCs w:val="24"/>
                <w:lang w:val="tr-TR" w:eastAsia="tr-TR"/>
              </w:rPr>
              <w:t>7.6</w:t>
            </w:r>
            <w:proofErr w:type="gramEnd"/>
          </w:p>
        </w:tc>
      </w:tr>
      <w:tr w:rsidR="008174C0" w:rsidRPr="00020276" w:rsidTr="008174C0">
        <w:trPr>
          <w:trHeight w:val="197"/>
        </w:trPr>
        <w:tc>
          <w:tcPr>
            <w:tcW w:w="3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C0" w:rsidRPr="00020276" w:rsidRDefault="00C26C27" w:rsidP="008174C0">
            <w:pPr>
              <w:jc w:val="center"/>
              <w:rPr>
                <w:rFonts w:ascii="Calibri" w:eastAsia="Times New Roman" w:hAnsi="Calibri" w:cs="Calibri"/>
                <w:szCs w:val="24"/>
                <w:lang w:val="tr-TR" w:eastAsia="tr-TR"/>
              </w:rPr>
            </w:pPr>
            <w:r>
              <w:rPr>
                <w:rFonts w:ascii="Calibri" w:eastAsia="Times New Roman" w:hAnsi="Calibri" w:cs="Calibri"/>
                <w:szCs w:val="24"/>
                <w:lang w:val="tr-TR" w:eastAsia="tr-TR"/>
              </w:rPr>
              <w:t>Hafif Ticari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74C0" w:rsidRPr="00020276" w:rsidRDefault="008174C0" w:rsidP="008174C0">
            <w:pPr>
              <w:rPr>
                <w:rFonts w:ascii="Calibri" w:eastAsia="Times New Roman" w:hAnsi="Calibri" w:cs="Calibri"/>
                <w:szCs w:val="24"/>
                <w:lang w:val="tr-TR" w:eastAsia="tr-TR"/>
              </w:rPr>
            </w:pPr>
            <w:r w:rsidRPr="00020276">
              <w:rPr>
                <w:rFonts w:ascii="Calibri" w:eastAsia="Times New Roman" w:hAnsi="Calibri" w:cs="Calibri"/>
                <w:szCs w:val="24"/>
                <w:lang w:val="tr-TR" w:eastAsia="tr-TR"/>
              </w:rPr>
              <w:t>5.747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74C0" w:rsidRPr="00020276" w:rsidRDefault="008174C0" w:rsidP="008174C0">
            <w:pPr>
              <w:rPr>
                <w:rFonts w:ascii="Calibri" w:eastAsia="Times New Roman" w:hAnsi="Calibri" w:cs="Calibri"/>
                <w:szCs w:val="24"/>
                <w:lang w:val="tr-TR" w:eastAsia="tr-TR"/>
              </w:rPr>
            </w:pPr>
            <w:r w:rsidRPr="00020276">
              <w:rPr>
                <w:rFonts w:ascii="Calibri" w:eastAsia="Times New Roman" w:hAnsi="Calibri" w:cs="Calibri"/>
                <w:szCs w:val="24"/>
                <w:lang w:val="tr-TR" w:eastAsia="tr-TR"/>
              </w:rPr>
              <w:t>6.734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C0" w:rsidRPr="00020276" w:rsidRDefault="00C26C27" w:rsidP="008174C0">
            <w:pPr>
              <w:jc w:val="right"/>
              <w:rPr>
                <w:rFonts w:ascii="Calibri" w:eastAsia="Times New Roman" w:hAnsi="Calibri" w:cs="Calibri"/>
                <w:szCs w:val="24"/>
                <w:lang w:val="tr-TR" w:eastAsia="tr-TR"/>
              </w:rPr>
            </w:pPr>
            <w:r>
              <w:rPr>
                <w:rFonts w:ascii="Calibri" w:eastAsia="Times New Roman" w:hAnsi="Calibri" w:cs="Calibri"/>
                <w:szCs w:val="24"/>
                <w:lang w:val="tr-TR" w:eastAsia="tr-TR"/>
              </w:rPr>
              <w:t>%</w:t>
            </w:r>
            <w:r w:rsidR="008174C0" w:rsidRPr="00020276">
              <w:rPr>
                <w:rFonts w:ascii="Calibri" w:eastAsia="Times New Roman" w:hAnsi="Calibri" w:cs="Calibri"/>
                <w:szCs w:val="24"/>
                <w:lang w:val="tr-TR" w:eastAsia="tr-TR"/>
              </w:rPr>
              <w:t>-14.7</w:t>
            </w:r>
          </w:p>
        </w:tc>
      </w:tr>
      <w:tr w:rsidR="008174C0" w:rsidRPr="00020276" w:rsidTr="008174C0">
        <w:trPr>
          <w:trHeight w:val="197"/>
        </w:trPr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C0" w:rsidRPr="00020276" w:rsidRDefault="00C26C27" w:rsidP="008174C0">
            <w:pPr>
              <w:jc w:val="center"/>
              <w:rPr>
                <w:rFonts w:ascii="Calibri" w:eastAsia="Times New Roman" w:hAnsi="Calibri" w:cs="Calibri"/>
                <w:b/>
                <w:bCs/>
                <w:szCs w:val="24"/>
                <w:lang w:val="tr-TR"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Cs w:val="24"/>
                <w:lang w:val="tr-TR" w:eastAsia="tr-TR"/>
              </w:rPr>
              <w:t>Binek + Hafif Ticari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74C0" w:rsidRPr="00020276" w:rsidRDefault="008174C0" w:rsidP="008174C0">
            <w:pPr>
              <w:rPr>
                <w:rFonts w:ascii="Calibri" w:eastAsia="Times New Roman" w:hAnsi="Calibri" w:cs="Calibri"/>
                <w:b/>
                <w:bCs/>
                <w:szCs w:val="24"/>
                <w:lang w:val="tr-TR" w:eastAsia="tr-TR"/>
              </w:rPr>
            </w:pPr>
            <w:r w:rsidRPr="00020276">
              <w:rPr>
                <w:rFonts w:ascii="Calibri" w:eastAsia="Times New Roman" w:hAnsi="Calibri" w:cs="Calibri"/>
                <w:b/>
                <w:bCs/>
                <w:szCs w:val="24"/>
                <w:lang w:val="tr-TR" w:eastAsia="tr-TR"/>
              </w:rPr>
              <w:t>199.162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74C0" w:rsidRPr="00020276" w:rsidRDefault="008174C0" w:rsidP="008174C0">
            <w:pPr>
              <w:rPr>
                <w:rFonts w:ascii="Calibri" w:eastAsia="Times New Roman" w:hAnsi="Calibri" w:cs="Calibri"/>
                <w:b/>
                <w:bCs/>
                <w:szCs w:val="24"/>
                <w:lang w:val="tr-TR" w:eastAsia="tr-TR"/>
              </w:rPr>
            </w:pPr>
            <w:r w:rsidRPr="00020276">
              <w:rPr>
                <w:rFonts w:ascii="Calibri" w:eastAsia="Times New Roman" w:hAnsi="Calibri" w:cs="Calibri"/>
                <w:b/>
                <w:bCs/>
                <w:szCs w:val="24"/>
                <w:lang w:val="tr-TR" w:eastAsia="tr-TR"/>
              </w:rPr>
              <w:t>186.484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C0" w:rsidRPr="00020276" w:rsidRDefault="00C26C27" w:rsidP="008174C0">
            <w:pPr>
              <w:jc w:val="right"/>
              <w:rPr>
                <w:rFonts w:ascii="Calibri" w:eastAsia="Times New Roman" w:hAnsi="Calibri" w:cs="Calibri"/>
                <w:b/>
                <w:bCs/>
                <w:szCs w:val="24"/>
                <w:lang w:val="tr-TR" w:eastAsia="tr-TR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bCs/>
                <w:szCs w:val="24"/>
                <w:lang w:val="tr-TR" w:eastAsia="tr-TR"/>
              </w:rPr>
              <w:t>%</w:t>
            </w:r>
            <w:r w:rsidR="008174C0" w:rsidRPr="00020276">
              <w:rPr>
                <w:rFonts w:ascii="Calibri" w:eastAsia="Times New Roman" w:hAnsi="Calibri" w:cs="Calibri"/>
                <w:b/>
                <w:bCs/>
                <w:szCs w:val="24"/>
                <w:lang w:val="tr-TR" w:eastAsia="tr-TR"/>
              </w:rPr>
              <w:t>6.8</w:t>
            </w:r>
            <w:proofErr w:type="gramEnd"/>
          </w:p>
        </w:tc>
      </w:tr>
      <w:tr w:rsidR="008174C0" w:rsidRPr="00020276" w:rsidTr="008174C0">
        <w:trPr>
          <w:trHeight w:val="197"/>
        </w:trPr>
        <w:tc>
          <w:tcPr>
            <w:tcW w:w="3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8174C0" w:rsidRPr="00020276" w:rsidRDefault="008174C0" w:rsidP="008174C0">
            <w:pPr>
              <w:rPr>
                <w:rFonts w:ascii="Calibri" w:eastAsia="Times New Roman" w:hAnsi="Calibri" w:cs="Calibri"/>
                <w:b/>
                <w:bCs/>
                <w:szCs w:val="24"/>
                <w:lang w:val="tr-TR" w:eastAsia="tr-TR"/>
              </w:rPr>
            </w:pPr>
            <w:r w:rsidRPr="00020276">
              <w:rPr>
                <w:rFonts w:ascii="Calibri" w:eastAsia="Times New Roman" w:hAnsi="Calibri" w:cs="Calibri"/>
                <w:b/>
                <w:bCs/>
                <w:szCs w:val="24"/>
                <w:lang w:val="tr-TR" w:eastAsia="tr-TR"/>
              </w:rPr>
              <w:t>ALPINE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center"/>
            <w:hideMark/>
          </w:tcPr>
          <w:p w:rsidR="008174C0" w:rsidRPr="00020276" w:rsidRDefault="008174C0" w:rsidP="008174C0">
            <w:pPr>
              <w:rPr>
                <w:rFonts w:ascii="Calibri" w:eastAsia="Times New Roman" w:hAnsi="Calibri" w:cs="Calibri"/>
                <w:b/>
                <w:bCs/>
                <w:szCs w:val="24"/>
                <w:lang w:val="tr-TR" w:eastAsia="tr-TR"/>
              </w:rPr>
            </w:pPr>
            <w:r w:rsidRPr="00020276">
              <w:rPr>
                <w:rFonts w:ascii="Calibri" w:eastAsia="Times New Roman" w:hAnsi="Calibri" w:cs="Calibri"/>
                <w:b/>
                <w:bCs/>
                <w:szCs w:val="24"/>
                <w:lang w:val="tr-TR" w:eastAsia="tr-T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center"/>
            <w:hideMark/>
          </w:tcPr>
          <w:p w:rsidR="008174C0" w:rsidRPr="00020276" w:rsidRDefault="008174C0" w:rsidP="008174C0">
            <w:pPr>
              <w:rPr>
                <w:rFonts w:ascii="Calibri" w:eastAsia="Times New Roman" w:hAnsi="Calibri" w:cs="Calibri"/>
                <w:b/>
                <w:bCs/>
                <w:szCs w:val="24"/>
                <w:lang w:val="tr-TR" w:eastAsia="tr-TR"/>
              </w:rPr>
            </w:pPr>
            <w:r w:rsidRPr="00020276">
              <w:rPr>
                <w:rFonts w:ascii="Calibri" w:eastAsia="Times New Roman" w:hAnsi="Calibri" w:cs="Calibri"/>
                <w:b/>
                <w:bCs/>
                <w:szCs w:val="24"/>
                <w:lang w:val="tr-TR" w:eastAsia="tr-TR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8174C0" w:rsidRPr="00020276" w:rsidRDefault="008174C0" w:rsidP="008174C0">
            <w:pPr>
              <w:jc w:val="right"/>
              <w:rPr>
                <w:rFonts w:ascii="Calibri" w:eastAsia="Times New Roman" w:hAnsi="Calibri" w:cs="Calibri"/>
                <w:b/>
                <w:bCs/>
                <w:szCs w:val="24"/>
                <w:lang w:val="tr-TR" w:eastAsia="tr-TR"/>
              </w:rPr>
            </w:pPr>
            <w:r w:rsidRPr="00020276">
              <w:rPr>
                <w:rFonts w:ascii="Calibri" w:eastAsia="Times New Roman" w:hAnsi="Calibri" w:cs="Calibri"/>
                <w:b/>
                <w:bCs/>
                <w:szCs w:val="24"/>
                <w:lang w:val="tr-TR" w:eastAsia="tr-TR"/>
              </w:rPr>
              <w:t> </w:t>
            </w:r>
          </w:p>
        </w:tc>
      </w:tr>
      <w:tr w:rsidR="008174C0" w:rsidRPr="00020276" w:rsidTr="008174C0">
        <w:trPr>
          <w:trHeight w:val="197"/>
        </w:trPr>
        <w:tc>
          <w:tcPr>
            <w:tcW w:w="3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C0" w:rsidRPr="00020276" w:rsidRDefault="00C26C27" w:rsidP="008174C0">
            <w:pPr>
              <w:jc w:val="center"/>
              <w:rPr>
                <w:rFonts w:ascii="Calibri" w:eastAsia="Times New Roman" w:hAnsi="Calibri" w:cs="Calibri"/>
                <w:b/>
                <w:bCs/>
                <w:szCs w:val="24"/>
                <w:lang w:val="tr-TR"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Cs w:val="24"/>
                <w:lang w:val="tr-TR" w:eastAsia="tr-TR"/>
              </w:rPr>
              <w:t>Binek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74C0" w:rsidRPr="00020276" w:rsidRDefault="008174C0" w:rsidP="008174C0">
            <w:pPr>
              <w:rPr>
                <w:rFonts w:ascii="Calibri" w:eastAsia="Times New Roman" w:hAnsi="Calibri" w:cs="Calibri"/>
                <w:b/>
                <w:bCs/>
                <w:szCs w:val="24"/>
                <w:lang w:val="tr-TR" w:eastAsia="tr-TR"/>
              </w:rPr>
            </w:pPr>
            <w:r w:rsidRPr="00020276">
              <w:rPr>
                <w:rFonts w:ascii="Calibri" w:eastAsia="Times New Roman" w:hAnsi="Calibri" w:cs="Calibri"/>
                <w:b/>
                <w:bCs/>
                <w:szCs w:val="24"/>
                <w:lang w:val="tr-TR" w:eastAsia="tr-TR"/>
              </w:rPr>
              <w:t>2.848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74C0" w:rsidRPr="00020276" w:rsidRDefault="008174C0" w:rsidP="008174C0">
            <w:pPr>
              <w:rPr>
                <w:rFonts w:ascii="Calibri" w:eastAsia="Times New Roman" w:hAnsi="Calibri" w:cs="Calibri"/>
                <w:b/>
                <w:bCs/>
                <w:szCs w:val="24"/>
                <w:lang w:val="tr-TR" w:eastAsia="tr-TR"/>
              </w:rPr>
            </w:pPr>
            <w:r w:rsidRPr="00020276">
              <w:rPr>
                <w:rFonts w:ascii="Calibri" w:eastAsia="Times New Roman" w:hAnsi="Calibri" w:cs="Calibri"/>
                <w:b/>
                <w:bCs/>
                <w:szCs w:val="24"/>
                <w:lang w:val="tr-TR" w:eastAsia="tr-TR"/>
              </w:rPr>
              <w:t>636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C0" w:rsidRPr="00020276" w:rsidRDefault="00C26C27" w:rsidP="008174C0">
            <w:pPr>
              <w:jc w:val="right"/>
              <w:rPr>
                <w:rFonts w:ascii="Calibri" w:eastAsia="Times New Roman" w:hAnsi="Calibri" w:cs="Calibri"/>
                <w:b/>
                <w:bCs/>
                <w:szCs w:val="24"/>
                <w:lang w:val="tr-TR" w:eastAsia="tr-TR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bCs/>
                <w:szCs w:val="24"/>
                <w:lang w:val="tr-TR" w:eastAsia="tr-TR"/>
              </w:rPr>
              <w:t>%</w:t>
            </w:r>
            <w:r w:rsidR="008174C0" w:rsidRPr="00020276">
              <w:rPr>
                <w:rFonts w:ascii="Calibri" w:eastAsia="Times New Roman" w:hAnsi="Calibri" w:cs="Calibri"/>
                <w:b/>
                <w:bCs/>
                <w:szCs w:val="24"/>
                <w:lang w:val="tr-TR" w:eastAsia="tr-TR"/>
              </w:rPr>
              <w:t>347.8</w:t>
            </w:r>
            <w:proofErr w:type="gramEnd"/>
          </w:p>
        </w:tc>
      </w:tr>
      <w:tr w:rsidR="008174C0" w:rsidRPr="00020276" w:rsidTr="008174C0">
        <w:trPr>
          <w:trHeight w:val="197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174C0" w:rsidRPr="00020276" w:rsidRDefault="008174C0" w:rsidP="008174C0">
            <w:pPr>
              <w:rPr>
                <w:rFonts w:ascii="Calibri" w:eastAsia="Times New Roman" w:hAnsi="Calibri" w:cs="Calibri"/>
                <w:b/>
                <w:bCs/>
                <w:szCs w:val="24"/>
                <w:lang w:val="tr-TR" w:eastAsia="tr-TR"/>
              </w:rPr>
            </w:pPr>
            <w:r w:rsidRPr="00020276">
              <w:rPr>
                <w:rFonts w:ascii="Calibri" w:eastAsia="Times New Roman" w:hAnsi="Calibri" w:cs="Calibri"/>
                <w:b/>
                <w:bCs/>
                <w:szCs w:val="24"/>
                <w:lang w:val="tr-TR" w:eastAsia="tr-TR"/>
              </w:rPr>
              <w:t>RENAULT SAMSUNG MOTORS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174C0" w:rsidRPr="00020276" w:rsidRDefault="008174C0" w:rsidP="008174C0">
            <w:pPr>
              <w:rPr>
                <w:rFonts w:ascii="Calibri" w:eastAsia="Times New Roman" w:hAnsi="Calibri" w:cs="Calibri"/>
                <w:szCs w:val="24"/>
                <w:lang w:val="tr-TR" w:eastAsia="tr-TR"/>
              </w:rPr>
            </w:pPr>
            <w:r w:rsidRPr="00020276">
              <w:rPr>
                <w:rFonts w:ascii="Calibri" w:eastAsia="Times New Roman" w:hAnsi="Calibri" w:cs="Calibri"/>
                <w:szCs w:val="24"/>
                <w:lang w:val="tr-TR" w:eastAsia="tr-TR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174C0" w:rsidRPr="00020276" w:rsidRDefault="008174C0" w:rsidP="008174C0">
            <w:pPr>
              <w:rPr>
                <w:rFonts w:ascii="Calibri" w:eastAsia="Times New Roman" w:hAnsi="Calibri" w:cs="Calibri"/>
                <w:szCs w:val="24"/>
                <w:lang w:val="tr-TR" w:eastAsia="tr-TR"/>
              </w:rPr>
            </w:pPr>
            <w:r w:rsidRPr="00020276">
              <w:rPr>
                <w:rFonts w:ascii="Calibri" w:eastAsia="Times New Roman" w:hAnsi="Calibri" w:cs="Calibri"/>
                <w:szCs w:val="24"/>
                <w:lang w:val="tr-TR" w:eastAsia="tr-TR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174C0" w:rsidRPr="00020276" w:rsidRDefault="008174C0" w:rsidP="008174C0">
            <w:pPr>
              <w:jc w:val="right"/>
              <w:rPr>
                <w:rFonts w:ascii="Calibri" w:eastAsia="Times New Roman" w:hAnsi="Calibri" w:cs="Calibri"/>
                <w:szCs w:val="24"/>
                <w:lang w:val="tr-TR" w:eastAsia="tr-TR"/>
              </w:rPr>
            </w:pPr>
            <w:r w:rsidRPr="00020276">
              <w:rPr>
                <w:rFonts w:ascii="Calibri" w:eastAsia="Times New Roman" w:hAnsi="Calibri" w:cs="Calibri"/>
                <w:szCs w:val="24"/>
                <w:lang w:val="tr-TR" w:eastAsia="tr-TR"/>
              </w:rPr>
              <w:t> </w:t>
            </w:r>
          </w:p>
        </w:tc>
      </w:tr>
      <w:tr w:rsidR="008174C0" w:rsidRPr="00020276" w:rsidTr="008174C0">
        <w:trPr>
          <w:trHeight w:val="197"/>
        </w:trPr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74C0" w:rsidRPr="00020276" w:rsidRDefault="00C26C27" w:rsidP="008174C0">
            <w:pPr>
              <w:jc w:val="center"/>
              <w:rPr>
                <w:rFonts w:ascii="Calibri" w:eastAsia="Times New Roman" w:hAnsi="Calibri" w:cs="Calibri"/>
                <w:b/>
                <w:bCs/>
                <w:szCs w:val="24"/>
                <w:lang w:val="tr-TR"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Cs w:val="24"/>
                <w:lang w:val="tr-TR" w:eastAsia="tr-TR"/>
              </w:rPr>
              <w:t>Binek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74C0" w:rsidRPr="00020276" w:rsidRDefault="008174C0" w:rsidP="008174C0">
            <w:pPr>
              <w:rPr>
                <w:rFonts w:ascii="Calibri" w:eastAsia="Times New Roman" w:hAnsi="Calibri" w:cs="Calibri"/>
                <w:b/>
                <w:bCs/>
                <w:szCs w:val="24"/>
                <w:lang w:val="tr-TR" w:eastAsia="tr-TR"/>
              </w:rPr>
            </w:pPr>
            <w:r w:rsidRPr="00020276">
              <w:rPr>
                <w:rFonts w:ascii="Calibri" w:eastAsia="Times New Roman" w:hAnsi="Calibri" w:cs="Calibri"/>
                <w:b/>
                <w:bCs/>
                <w:szCs w:val="24"/>
                <w:lang w:val="tr-TR" w:eastAsia="tr-TR"/>
              </w:rPr>
              <w:t>33.463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74C0" w:rsidRPr="00020276" w:rsidRDefault="008174C0" w:rsidP="008174C0">
            <w:pPr>
              <w:rPr>
                <w:rFonts w:ascii="Calibri" w:eastAsia="Times New Roman" w:hAnsi="Calibri" w:cs="Calibri"/>
                <w:b/>
                <w:bCs/>
                <w:szCs w:val="24"/>
                <w:lang w:val="tr-TR" w:eastAsia="tr-TR"/>
              </w:rPr>
            </w:pPr>
            <w:r w:rsidRPr="00020276">
              <w:rPr>
                <w:rFonts w:ascii="Calibri" w:eastAsia="Times New Roman" w:hAnsi="Calibri" w:cs="Calibri"/>
                <w:b/>
                <w:bCs/>
                <w:szCs w:val="24"/>
                <w:lang w:val="tr-TR" w:eastAsia="tr-TR"/>
              </w:rPr>
              <w:t>38.580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C0" w:rsidRPr="00020276" w:rsidRDefault="00C26C27" w:rsidP="008174C0">
            <w:pPr>
              <w:jc w:val="right"/>
              <w:rPr>
                <w:rFonts w:ascii="Calibri" w:eastAsia="Times New Roman" w:hAnsi="Calibri" w:cs="Calibri"/>
                <w:b/>
                <w:bCs/>
                <w:szCs w:val="24"/>
                <w:lang w:val="tr-TR"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Cs w:val="24"/>
                <w:lang w:val="tr-TR" w:eastAsia="tr-TR"/>
              </w:rPr>
              <w:t>%</w:t>
            </w:r>
            <w:r w:rsidR="008174C0" w:rsidRPr="00020276">
              <w:rPr>
                <w:rFonts w:ascii="Calibri" w:eastAsia="Times New Roman" w:hAnsi="Calibri" w:cs="Calibri"/>
                <w:b/>
                <w:bCs/>
                <w:szCs w:val="24"/>
                <w:lang w:val="tr-TR" w:eastAsia="tr-TR"/>
              </w:rPr>
              <w:t>-13.3</w:t>
            </w:r>
          </w:p>
        </w:tc>
      </w:tr>
      <w:tr w:rsidR="008174C0" w:rsidRPr="00020276" w:rsidTr="008174C0">
        <w:trPr>
          <w:trHeight w:val="197"/>
        </w:trPr>
        <w:tc>
          <w:tcPr>
            <w:tcW w:w="3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174C0" w:rsidRPr="00020276" w:rsidRDefault="008174C0" w:rsidP="008174C0">
            <w:pPr>
              <w:rPr>
                <w:rFonts w:ascii="Calibri" w:eastAsia="Times New Roman" w:hAnsi="Calibri" w:cs="Calibri"/>
                <w:b/>
                <w:bCs/>
                <w:szCs w:val="24"/>
                <w:lang w:val="tr-TR" w:eastAsia="tr-TR"/>
              </w:rPr>
            </w:pPr>
            <w:r w:rsidRPr="00020276">
              <w:rPr>
                <w:rFonts w:ascii="Calibri" w:eastAsia="Times New Roman" w:hAnsi="Calibri" w:cs="Calibri"/>
                <w:b/>
                <w:bCs/>
                <w:szCs w:val="24"/>
                <w:lang w:val="tr-TR" w:eastAsia="tr-TR"/>
              </w:rPr>
              <w:t>JINBEI&amp;HUASONG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:rsidR="008174C0" w:rsidRPr="00020276" w:rsidRDefault="008174C0" w:rsidP="008174C0">
            <w:pPr>
              <w:rPr>
                <w:rFonts w:ascii="Calibri" w:eastAsia="Times New Roman" w:hAnsi="Calibri" w:cs="Calibri"/>
                <w:b/>
                <w:bCs/>
                <w:szCs w:val="24"/>
                <w:lang w:val="tr-TR" w:eastAsia="tr-TR"/>
              </w:rPr>
            </w:pPr>
            <w:r w:rsidRPr="00020276">
              <w:rPr>
                <w:rFonts w:ascii="Calibri" w:eastAsia="Times New Roman" w:hAnsi="Calibri" w:cs="Calibri"/>
                <w:b/>
                <w:bCs/>
                <w:szCs w:val="24"/>
                <w:lang w:val="tr-TR" w:eastAsia="tr-T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:rsidR="008174C0" w:rsidRPr="00020276" w:rsidRDefault="008174C0" w:rsidP="008174C0">
            <w:pPr>
              <w:rPr>
                <w:rFonts w:ascii="Calibri" w:eastAsia="Times New Roman" w:hAnsi="Calibri" w:cs="Calibri"/>
                <w:b/>
                <w:bCs/>
                <w:szCs w:val="24"/>
                <w:lang w:val="tr-TR" w:eastAsia="tr-TR"/>
              </w:rPr>
            </w:pPr>
            <w:r w:rsidRPr="00020276">
              <w:rPr>
                <w:rFonts w:ascii="Calibri" w:eastAsia="Times New Roman" w:hAnsi="Calibri" w:cs="Calibri"/>
                <w:b/>
                <w:bCs/>
                <w:szCs w:val="24"/>
                <w:lang w:val="tr-TR" w:eastAsia="tr-TR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174C0" w:rsidRPr="00020276" w:rsidRDefault="008174C0" w:rsidP="008174C0">
            <w:pPr>
              <w:jc w:val="right"/>
              <w:rPr>
                <w:rFonts w:ascii="Calibri" w:eastAsia="Times New Roman" w:hAnsi="Calibri" w:cs="Calibri"/>
                <w:b/>
                <w:bCs/>
                <w:szCs w:val="24"/>
                <w:lang w:val="tr-TR" w:eastAsia="tr-TR"/>
              </w:rPr>
            </w:pPr>
            <w:r w:rsidRPr="00020276">
              <w:rPr>
                <w:rFonts w:ascii="Calibri" w:eastAsia="Times New Roman" w:hAnsi="Calibri" w:cs="Calibri"/>
                <w:b/>
                <w:bCs/>
                <w:szCs w:val="24"/>
                <w:lang w:val="tr-TR" w:eastAsia="tr-TR"/>
              </w:rPr>
              <w:t> </w:t>
            </w:r>
          </w:p>
        </w:tc>
      </w:tr>
      <w:tr w:rsidR="008174C0" w:rsidRPr="00020276" w:rsidTr="008174C0">
        <w:trPr>
          <w:trHeight w:val="197"/>
        </w:trPr>
        <w:tc>
          <w:tcPr>
            <w:tcW w:w="3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C0" w:rsidRPr="00020276" w:rsidRDefault="00C26C27" w:rsidP="008174C0">
            <w:pPr>
              <w:jc w:val="center"/>
              <w:rPr>
                <w:rFonts w:ascii="Calibri" w:eastAsia="Times New Roman" w:hAnsi="Calibri" w:cs="Calibri"/>
                <w:szCs w:val="24"/>
                <w:lang w:val="tr-TR" w:eastAsia="tr-TR"/>
              </w:rPr>
            </w:pPr>
            <w:r>
              <w:rPr>
                <w:rFonts w:ascii="Calibri" w:eastAsia="Times New Roman" w:hAnsi="Calibri" w:cs="Calibri"/>
                <w:szCs w:val="24"/>
                <w:lang w:val="tr-TR" w:eastAsia="tr-TR"/>
              </w:rPr>
              <w:t>Binek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74C0" w:rsidRPr="00020276" w:rsidRDefault="008174C0" w:rsidP="008174C0">
            <w:pPr>
              <w:rPr>
                <w:rFonts w:ascii="Calibri" w:eastAsia="Times New Roman" w:hAnsi="Calibri" w:cs="Calibri"/>
                <w:szCs w:val="24"/>
                <w:lang w:val="tr-TR" w:eastAsia="tr-TR"/>
              </w:rPr>
            </w:pPr>
            <w:r w:rsidRPr="00020276">
              <w:rPr>
                <w:rFonts w:ascii="Calibri" w:eastAsia="Times New Roman" w:hAnsi="Calibri" w:cs="Calibri"/>
                <w:szCs w:val="24"/>
                <w:lang w:val="tr-TR" w:eastAsia="tr-TR"/>
              </w:rPr>
              <w:t>4.415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74C0" w:rsidRPr="00020276" w:rsidRDefault="008174C0" w:rsidP="008174C0">
            <w:pPr>
              <w:rPr>
                <w:rFonts w:ascii="Calibri" w:eastAsia="Times New Roman" w:hAnsi="Calibri" w:cs="Calibri"/>
                <w:szCs w:val="24"/>
                <w:lang w:val="tr-TR" w:eastAsia="tr-TR"/>
              </w:rPr>
            </w:pPr>
            <w:r w:rsidRPr="00020276">
              <w:rPr>
                <w:rFonts w:ascii="Calibri" w:eastAsia="Times New Roman" w:hAnsi="Calibri" w:cs="Calibri"/>
                <w:szCs w:val="24"/>
                <w:lang w:val="tr-TR" w:eastAsia="tr-TR"/>
              </w:rPr>
              <w:t>8.657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C0" w:rsidRPr="00020276" w:rsidRDefault="00C26C27" w:rsidP="008174C0">
            <w:pPr>
              <w:jc w:val="right"/>
              <w:rPr>
                <w:rFonts w:ascii="Calibri" w:eastAsia="Times New Roman" w:hAnsi="Calibri" w:cs="Calibri"/>
                <w:szCs w:val="24"/>
                <w:lang w:val="tr-TR" w:eastAsia="tr-TR"/>
              </w:rPr>
            </w:pPr>
            <w:r>
              <w:rPr>
                <w:rFonts w:ascii="Calibri" w:eastAsia="Times New Roman" w:hAnsi="Calibri" w:cs="Calibri"/>
                <w:szCs w:val="24"/>
                <w:lang w:val="tr-TR" w:eastAsia="tr-TR"/>
              </w:rPr>
              <w:t>%</w:t>
            </w:r>
            <w:r w:rsidR="008174C0" w:rsidRPr="00020276">
              <w:rPr>
                <w:rFonts w:ascii="Calibri" w:eastAsia="Times New Roman" w:hAnsi="Calibri" w:cs="Calibri"/>
                <w:szCs w:val="24"/>
                <w:lang w:val="tr-TR" w:eastAsia="tr-TR"/>
              </w:rPr>
              <w:t>-49.0</w:t>
            </w:r>
          </w:p>
        </w:tc>
      </w:tr>
      <w:tr w:rsidR="008174C0" w:rsidRPr="00020276" w:rsidTr="008174C0">
        <w:trPr>
          <w:trHeight w:val="197"/>
        </w:trPr>
        <w:tc>
          <w:tcPr>
            <w:tcW w:w="3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C0" w:rsidRPr="00020276" w:rsidRDefault="00C26C27" w:rsidP="008174C0">
            <w:pPr>
              <w:jc w:val="center"/>
              <w:rPr>
                <w:rFonts w:ascii="Calibri" w:eastAsia="Times New Roman" w:hAnsi="Calibri" w:cs="Calibri"/>
                <w:szCs w:val="24"/>
                <w:lang w:val="tr-TR" w:eastAsia="tr-TR"/>
              </w:rPr>
            </w:pPr>
            <w:r>
              <w:rPr>
                <w:rFonts w:ascii="Calibri" w:eastAsia="Times New Roman" w:hAnsi="Calibri" w:cs="Calibri"/>
                <w:szCs w:val="24"/>
                <w:lang w:val="tr-TR" w:eastAsia="tr-TR"/>
              </w:rPr>
              <w:t>Hafif Ticari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74C0" w:rsidRPr="00020276" w:rsidRDefault="008174C0" w:rsidP="008174C0">
            <w:pPr>
              <w:rPr>
                <w:rFonts w:ascii="Calibri" w:eastAsia="Times New Roman" w:hAnsi="Calibri" w:cs="Calibri"/>
                <w:szCs w:val="24"/>
                <w:lang w:val="tr-TR" w:eastAsia="tr-TR"/>
              </w:rPr>
            </w:pPr>
            <w:r w:rsidRPr="00020276">
              <w:rPr>
                <w:rFonts w:ascii="Calibri" w:eastAsia="Times New Roman" w:hAnsi="Calibri" w:cs="Calibri"/>
                <w:szCs w:val="24"/>
                <w:lang w:val="tr-TR" w:eastAsia="tr-TR"/>
              </w:rPr>
              <w:t>73.956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74C0" w:rsidRPr="00020276" w:rsidRDefault="008174C0" w:rsidP="008174C0">
            <w:pPr>
              <w:rPr>
                <w:rFonts w:ascii="Calibri" w:eastAsia="Times New Roman" w:hAnsi="Calibri" w:cs="Calibri"/>
                <w:szCs w:val="24"/>
                <w:lang w:val="tr-TR" w:eastAsia="tr-TR"/>
              </w:rPr>
            </w:pPr>
            <w:r w:rsidRPr="00020276">
              <w:rPr>
                <w:rFonts w:ascii="Calibri" w:eastAsia="Times New Roman" w:hAnsi="Calibri" w:cs="Calibri"/>
                <w:szCs w:val="24"/>
                <w:lang w:val="tr-TR" w:eastAsia="tr-TR"/>
              </w:rPr>
              <w:t>76.610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C0" w:rsidRPr="00020276" w:rsidRDefault="00C26C27" w:rsidP="008174C0">
            <w:pPr>
              <w:jc w:val="right"/>
              <w:rPr>
                <w:rFonts w:ascii="Calibri" w:eastAsia="Times New Roman" w:hAnsi="Calibri" w:cs="Calibri"/>
                <w:szCs w:val="24"/>
                <w:lang w:val="tr-TR" w:eastAsia="tr-TR"/>
              </w:rPr>
            </w:pPr>
            <w:r>
              <w:rPr>
                <w:rFonts w:ascii="Calibri" w:eastAsia="Times New Roman" w:hAnsi="Calibri" w:cs="Calibri"/>
                <w:szCs w:val="24"/>
                <w:lang w:val="tr-TR" w:eastAsia="tr-TR"/>
              </w:rPr>
              <w:t>%</w:t>
            </w:r>
            <w:r w:rsidR="008174C0" w:rsidRPr="00020276">
              <w:rPr>
                <w:rFonts w:ascii="Calibri" w:eastAsia="Times New Roman" w:hAnsi="Calibri" w:cs="Calibri"/>
                <w:szCs w:val="24"/>
                <w:lang w:val="tr-TR" w:eastAsia="tr-TR"/>
              </w:rPr>
              <w:t>-3.5</w:t>
            </w:r>
          </w:p>
        </w:tc>
      </w:tr>
      <w:tr w:rsidR="008174C0" w:rsidRPr="00020276" w:rsidTr="008174C0">
        <w:trPr>
          <w:trHeight w:val="197"/>
        </w:trPr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C0" w:rsidRPr="00020276" w:rsidRDefault="00C26C27" w:rsidP="008174C0">
            <w:pPr>
              <w:jc w:val="center"/>
              <w:rPr>
                <w:rFonts w:ascii="Calibri" w:eastAsia="Times New Roman" w:hAnsi="Calibri" w:cs="Calibri"/>
                <w:b/>
                <w:bCs/>
                <w:szCs w:val="24"/>
                <w:lang w:val="tr-TR"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Cs w:val="24"/>
                <w:lang w:val="tr-TR" w:eastAsia="tr-TR"/>
              </w:rPr>
              <w:t>Binek + Hafif Ticari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74C0" w:rsidRPr="00020276" w:rsidRDefault="008174C0" w:rsidP="008174C0">
            <w:pPr>
              <w:rPr>
                <w:rFonts w:ascii="Calibri" w:eastAsia="Times New Roman" w:hAnsi="Calibri" w:cs="Calibri"/>
                <w:b/>
                <w:bCs/>
                <w:szCs w:val="24"/>
                <w:lang w:val="tr-TR" w:eastAsia="tr-TR"/>
              </w:rPr>
            </w:pPr>
            <w:r w:rsidRPr="00020276">
              <w:rPr>
                <w:rFonts w:ascii="Calibri" w:eastAsia="Times New Roman" w:hAnsi="Calibri" w:cs="Calibri"/>
                <w:b/>
                <w:bCs/>
                <w:szCs w:val="24"/>
                <w:lang w:val="tr-TR" w:eastAsia="tr-TR"/>
              </w:rPr>
              <w:t>78.371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74C0" w:rsidRPr="00020276" w:rsidRDefault="008174C0" w:rsidP="008174C0">
            <w:pPr>
              <w:rPr>
                <w:rFonts w:ascii="Calibri" w:eastAsia="Times New Roman" w:hAnsi="Calibri" w:cs="Calibri"/>
                <w:b/>
                <w:bCs/>
                <w:szCs w:val="24"/>
                <w:lang w:val="tr-TR" w:eastAsia="tr-TR"/>
              </w:rPr>
            </w:pPr>
            <w:r w:rsidRPr="00020276">
              <w:rPr>
                <w:rFonts w:ascii="Calibri" w:eastAsia="Times New Roman" w:hAnsi="Calibri" w:cs="Calibri"/>
                <w:b/>
                <w:bCs/>
                <w:szCs w:val="24"/>
                <w:lang w:val="tr-TR" w:eastAsia="tr-TR"/>
              </w:rPr>
              <w:t>85.267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C0" w:rsidRPr="00020276" w:rsidRDefault="00C26C27" w:rsidP="008174C0">
            <w:pPr>
              <w:jc w:val="right"/>
              <w:rPr>
                <w:rFonts w:ascii="Calibri" w:eastAsia="Times New Roman" w:hAnsi="Calibri" w:cs="Calibri"/>
                <w:b/>
                <w:bCs/>
                <w:szCs w:val="24"/>
                <w:lang w:val="tr-TR"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Cs w:val="24"/>
                <w:lang w:val="tr-TR" w:eastAsia="tr-TR"/>
              </w:rPr>
              <w:t>%</w:t>
            </w:r>
            <w:r w:rsidR="008174C0" w:rsidRPr="00020276">
              <w:rPr>
                <w:rFonts w:ascii="Calibri" w:eastAsia="Times New Roman" w:hAnsi="Calibri" w:cs="Calibri"/>
                <w:b/>
                <w:bCs/>
                <w:szCs w:val="24"/>
                <w:lang w:val="tr-TR" w:eastAsia="tr-TR"/>
              </w:rPr>
              <w:t>-8.1</w:t>
            </w:r>
          </w:p>
        </w:tc>
      </w:tr>
      <w:tr w:rsidR="008174C0" w:rsidRPr="00020276" w:rsidTr="008174C0">
        <w:trPr>
          <w:trHeight w:val="197"/>
        </w:trPr>
        <w:tc>
          <w:tcPr>
            <w:tcW w:w="3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8174C0" w:rsidRPr="00020276" w:rsidRDefault="00C26C27" w:rsidP="008174C0">
            <w:pPr>
              <w:rPr>
                <w:rFonts w:ascii="Calibri" w:eastAsia="Times New Roman" w:hAnsi="Calibri" w:cs="Calibri"/>
                <w:b/>
                <w:bCs/>
                <w:color w:val="FFFFFF"/>
                <w:szCs w:val="24"/>
                <w:lang w:val="tr-TR"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Cs w:val="24"/>
                <w:lang w:val="tr-TR" w:eastAsia="tr-TR"/>
              </w:rPr>
              <w:t>RENAULT GRUBU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8174C0" w:rsidRPr="00020276" w:rsidRDefault="008174C0" w:rsidP="008174C0">
            <w:pPr>
              <w:rPr>
                <w:rFonts w:ascii="Calibri" w:eastAsia="Times New Roman" w:hAnsi="Calibri" w:cs="Calibri"/>
                <w:color w:val="FFFFFF"/>
                <w:szCs w:val="24"/>
                <w:lang w:val="tr-TR" w:eastAsia="tr-TR"/>
              </w:rPr>
            </w:pPr>
            <w:r w:rsidRPr="00020276">
              <w:rPr>
                <w:rFonts w:ascii="Calibri" w:eastAsia="Times New Roman" w:hAnsi="Calibri" w:cs="Calibri"/>
                <w:color w:val="FFFFFF"/>
                <w:szCs w:val="24"/>
                <w:lang w:val="tr-TR" w:eastAsia="tr-T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8174C0" w:rsidRPr="00020276" w:rsidRDefault="008174C0" w:rsidP="008174C0">
            <w:pPr>
              <w:rPr>
                <w:rFonts w:ascii="Calibri" w:eastAsia="Times New Roman" w:hAnsi="Calibri" w:cs="Calibri"/>
                <w:color w:val="FFFFFF"/>
                <w:szCs w:val="24"/>
                <w:lang w:val="tr-TR" w:eastAsia="tr-TR"/>
              </w:rPr>
            </w:pPr>
            <w:r w:rsidRPr="00020276">
              <w:rPr>
                <w:rFonts w:ascii="Calibri" w:eastAsia="Times New Roman" w:hAnsi="Calibri" w:cs="Calibri"/>
                <w:color w:val="FFFFFF"/>
                <w:szCs w:val="24"/>
                <w:lang w:val="tr-TR" w:eastAsia="tr-TR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8174C0" w:rsidRPr="00020276" w:rsidRDefault="008174C0" w:rsidP="008174C0">
            <w:pPr>
              <w:rPr>
                <w:rFonts w:ascii="Calibri" w:eastAsia="Times New Roman" w:hAnsi="Calibri" w:cs="Calibri"/>
                <w:color w:val="FFFFFF"/>
                <w:szCs w:val="24"/>
                <w:lang w:val="tr-TR" w:eastAsia="tr-TR"/>
              </w:rPr>
            </w:pPr>
            <w:r w:rsidRPr="00020276">
              <w:rPr>
                <w:rFonts w:ascii="Calibri" w:eastAsia="Times New Roman" w:hAnsi="Calibri" w:cs="Calibri"/>
                <w:color w:val="FFFFFF"/>
                <w:szCs w:val="24"/>
                <w:lang w:val="tr-TR" w:eastAsia="tr-TR"/>
              </w:rPr>
              <w:t> </w:t>
            </w:r>
          </w:p>
        </w:tc>
      </w:tr>
      <w:tr w:rsidR="008174C0" w:rsidRPr="00020276" w:rsidTr="008174C0">
        <w:trPr>
          <w:trHeight w:val="197"/>
        </w:trPr>
        <w:tc>
          <w:tcPr>
            <w:tcW w:w="3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C0" w:rsidRPr="00020276" w:rsidRDefault="00C26C27" w:rsidP="008174C0">
            <w:pPr>
              <w:jc w:val="center"/>
              <w:rPr>
                <w:rFonts w:ascii="Calibri" w:eastAsia="Times New Roman" w:hAnsi="Calibri" w:cs="Calibri"/>
                <w:szCs w:val="24"/>
                <w:lang w:val="tr-TR" w:eastAsia="tr-TR"/>
              </w:rPr>
            </w:pPr>
            <w:r>
              <w:rPr>
                <w:rFonts w:ascii="Calibri" w:eastAsia="Times New Roman" w:hAnsi="Calibri" w:cs="Calibri"/>
                <w:szCs w:val="24"/>
                <w:lang w:val="tr-TR" w:eastAsia="tr-TR"/>
              </w:rPr>
              <w:t>Binek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74C0" w:rsidRPr="00020276" w:rsidRDefault="008174C0" w:rsidP="008174C0">
            <w:pPr>
              <w:rPr>
                <w:rFonts w:ascii="Calibri" w:eastAsia="Times New Roman" w:hAnsi="Calibri" w:cs="Calibri"/>
                <w:szCs w:val="24"/>
                <w:lang w:val="tr-TR" w:eastAsia="tr-TR"/>
              </w:rPr>
            </w:pPr>
            <w:r w:rsidRPr="00020276">
              <w:rPr>
                <w:rFonts w:ascii="Calibri" w:eastAsia="Times New Roman" w:hAnsi="Calibri" w:cs="Calibri"/>
                <w:szCs w:val="24"/>
                <w:lang w:val="tr-TR" w:eastAsia="tr-TR"/>
              </w:rPr>
              <w:t>1.617.915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74C0" w:rsidRPr="00020276" w:rsidRDefault="008174C0" w:rsidP="008174C0">
            <w:pPr>
              <w:rPr>
                <w:rFonts w:ascii="Calibri" w:eastAsia="Times New Roman" w:hAnsi="Calibri" w:cs="Calibri"/>
                <w:szCs w:val="24"/>
                <w:lang w:val="tr-TR" w:eastAsia="tr-TR"/>
              </w:rPr>
            </w:pPr>
            <w:r w:rsidRPr="00020276">
              <w:rPr>
                <w:rFonts w:ascii="Calibri" w:eastAsia="Times New Roman" w:hAnsi="Calibri" w:cs="Calibri"/>
                <w:szCs w:val="24"/>
                <w:lang w:val="tr-TR" w:eastAsia="tr-TR"/>
              </w:rPr>
              <w:t>1.757.475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C0" w:rsidRPr="00020276" w:rsidRDefault="00C26C27" w:rsidP="008174C0">
            <w:pPr>
              <w:jc w:val="right"/>
              <w:rPr>
                <w:rFonts w:ascii="Calibri" w:eastAsia="Times New Roman" w:hAnsi="Calibri" w:cs="Calibri"/>
                <w:szCs w:val="24"/>
                <w:lang w:val="tr-TR" w:eastAsia="tr-TR"/>
              </w:rPr>
            </w:pPr>
            <w:r>
              <w:rPr>
                <w:rFonts w:ascii="Calibri" w:eastAsia="Times New Roman" w:hAnsi="Calibri" w:cs="Calibri"/>
                <w:szCs w:val="24"/>
                <w:lang w:val="tr-TR" w:eastAsia="tr-TR"/>
              </w:rPr>
              <w:t>%</w:t>
            </w:r>
            <w:r w:rsidR="008174C0" w:rsidRPr="00020276">
              <w:rPr>
                <w:rFonts w:ascii="Calibri" w:eastAsia="Times New Roman" w:hAnsi="Calibri" w:cs="Calibri"/>
                <w:szCs w:val="24"/>
                <w:lang w:val="tr-TR" w:eastAsia="tr-TR"/>
              </w:rPr>
              <w:t>-7.9</w:t>
            </w:r>
          </w:p>
        </w:tc>
      </w:tr>
      <w:tr w:rsidR="008174C0" w:rsidRPr="00020276" w:rsidTr="008174C0">
        <w:trPr>
          <w:trHeight w:val="197"/>
        </w:trPr>
        <w:tc>
          <w:tcPr>
            <w:tcW w:w="3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C0" w:rsidRPr="00020276" w:rsidRDefault="00C26C27" w:rsidP="008174C0">
            <w:pPr>
              <w:jc w:val="center"/>
              <w:rPr>
                <w:rFonts w:ascii="Calibri" w:eastAsia="Times New Roman" w:hAnsi="Calibri" w:cs="Calibri"/>
                <w:szCs w:val="24"/>
                <w:lang w:val="tr-TR" w:eastAsia="tr-TR"/>
              </w:rPr>
            </w:pPr>
            <w:r>
              <w:rPr>
                <w:rFonts w:ascii="Calibri" w:eastAsia="Times New Roman" w:hAnsi="Calibri" w:cs="Calibri"/>
                <w:szCs w:val="24"/>
                <w:lang w:val="tr-TR" w:eastAsia="tr-TR"/>
              </w:rPr>
              <w:t>Hafif Ticari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74C0" w:rsidRPr="00020276" w:rsidRDefault="008174C0" w:rsidP="008174C0">
            <w:pPr>
              <w:rPr>
                <w:rFonts w:ascii="Calibri" w:eastAsia="Times New Roman" w:hAnsi="Calibri" w:cs="Calibri"/>
                <w:szCs w:val="24"/>
                <w:lang w:val="tr-TR" w:eastAsia="tr-TR"/>
              </w:rPr>
            </w:pPr>
            <w:r w:rsidRPr="00020276">
              <w:rPr>
                <w:rFonts w:ascii="Calibri" w:eastAsia="Times New Roman" w:hAnsi="Calibri" w:cs="Calibri"/>
                <w:szCs w:val="24"/>
                <w:lang w:val="tr-TR" w:eastAsia="tr-TR"/>
              </w:rPr>
              <w:t>320.664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74C0" w:rsidRPr="00020276" w:rsidRDefault="008174C0" w:rsidP="008174C0">
            <w:pPr>
              <w:rPr>
                <w:rFonts w:ascii="Calibri" w:eastAsia="Times New Roman" w:hAnsi="Calibri" w:cs="Calibri"/>
                <w:szCs w:val="24"/>
                <w:lang w:val="tr-TR" w:eastAsia="tr-TR"/>
              </w:rPr>
            </w:pPr>
            <w:r w:rsidRPr="00020276">
              <w:rPr>
                <w:rFonts w:ascii="Calibri" w:eastAsia="Times New Roman" w:hAnsi="Calibri" w:cs="Calibri"/>
                <w:szCs w:val="24"/>
                <w:lang w:val="tr-TR" w:eastAsia="tr-TR"/>
              </w:rPr>
              <w:t>321.200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C0" w:rsidRPr="00020276" w:rsidRDefault="00C26C27" w:rsidP="008174C0">
            <w:pPr>
              <w:jc w:val="right"/>
              <w:rPr>
                <w:rFonts w:ascii="Calibri" w:eastAsia="Times New Roman" w:hAnsi="Calibri" w:cs="Calibri"/>
                <w:szCs w:val="24"/>
                <w:lang w:val="tr-TR" w:eastAsia="tr-TR"/>
              </w:rPr>
            </w:pPr>
            <w:r>
              <w:rPr>
                <w:rFonts w:ascii="Calibri" w:eastAsia="Times New Roman" w:hAnsi="Calibri" w:cs="Calibri"/>
                <w:szCs w:val="24"/>
                <w:lang w:val="tr-TR" w:eastAsia="tr-TR"/>
              </w:rPr>
              <w:t>%</w:t>
            </w:r>
            <w:r w:rsidR="008174C0" w:rsidRPr="00020276">
              <w:rPr>
                <w:rFonts w:ascii="Calibri" w:eastAsia="Times New Roman" w:hAnsi="Calibri" w:cs="Calibri"/>
                <w:szCs w:val="24"/>
                <w:lang w:val="tr-TR" w:eastAsia="tr-TR"/>
              </w:rPr>
              <w:t>-0.2</w:t>
            </w:r>
          </w:p>
        </w:tc>
      </w:tr>
      <w:tr w:rsidR="008174C0" w:rsidRPr="00020276" w:rsidTr="008174C0">
        <w:trPr>
          <w:trHeight w:val="80"/>
        </w:trPr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C0" w:rsidRPr="00020276" w:rsidRDefault="00C26C27" w:rsidP="008174C0">
            <w:pPr>
              <w:jc w:val="center"/>
              <w:rPr>
                <w:rFonts w:ascii="Calibri" w:eastAsia="Times New Roman" w:hAnsi="Calibri" w:cs="Calibri"/>
                <w:b/>
                <w:bCs/>
                <w:szCs w:val="24"/>
                <w:lang w:val="tr-TR"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Cs w:val="24"/>
                <w:lang w:val="tr-TR" w:eastAsia="tr-TR"/>
              </w:rPr>
              <w:t>Binek + Hafif Ticari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74C0" w:rsidRPr="00020276" w:rsidRDefault="008174C0" w:rsidP="008174C0">
            <w:pPr>
              <w:rPr>
                <w:rFonts w:ascii="Calibri" w:eastAsia="Times New Roman" w:hAnsi="Calibri" w:cs="Calibri"/>
                <w:b/>
                <w:bCs/>
                <w:szCs w:val="24"/>
                <w:lang w:val="tr-TR" w:eastAsia="tr-TR"/>
              </w:rPr>
            </w:pPr>
            <w:r w:rsidRPr="00020276">
              <w:rPr>
                <w:rFonts w:ascii="Calibri" w:eastAsia="Times New Roman" w:hAnsi="Calibri" w:cs="Calibri"/>
                <w:b/>
                <w:bCs/>
                <w:szCs w:val="24"/>
                <w:lang w:val="tr-TR" w:eastAsia="tr-TR"/>
              </w:rPr>
              <w:t>1.938.579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74C0" w:rsidRPr="00020276" w:rsidRDefault="008174C0" w:rsidP="008174C0">
            <w:pPr>
              <w:rPr>
                <w:rFonts w:ascii="Calibri" w:eastAsia="Times New Roman" w:hAnsi="Calibri" w:cs="Calibri"/>
                <w:b/>
                <w:bCs/>
                <w:szCs w:val="24"/>
                <w:lang w:val="tr-TR" w:eastAsia="tr-TR"/>
              </w:rPr>
            </w:pPr>
            <w:r w:rsidRPr="00020276">
              <w:rPr>
                <w:rFonts w:ascii="Calibri" w:eastAsia="Times New Roman" w:hAnsi="Calibri" w:cs="Calibri"/>
                <w:b/>
                <w:bCs/>
                <w:szCs w:val="24"/>
                <w:lang w:val="tr-TR" w:eastAsia="tr-TR"/>
              </w:rPr>
              <w:t>2.078.675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C0" w:rsidRPr="00020276" w:rsidRDefault="00C26C27" w:rsidP="008174C0">
            <w:pPr>
              <w:jc w:val="right"/>
              <w:rPr>
                <w:rFonts w:ascii="Calibri" w:eastAsia="Times New Roman" w:hAnsi="Calibri" w:cs="Calibri"/>
                <w:b/>
                <w:bCs/>
                <w:szCs w:val="24"/>
                <w:lang w:val="tr-TR"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Cs w:val="24"/>
                <w:lang w:val="tr-TR" w:eastAsia="tr-TR"/>
              </w:rPr>
              <w:t>%</w:t>
            </w:r>
            <w:r w:rsidR="008174C0" w:rsidRPr="00020276">
              <w:rPr>
                <w:rFonts w:ascii="Calibri" w:eastAsia="Times New Roman" w:hAnsi="Calibri" w:cs="Calibri"/>
                <w:b/>
                <w:bCs/>
                <w:szCs w:val="24"/>
                <w:lang w:val="tr-TR" w:eastAsia="tr-TR"/>
              </w:rPr>
              <w:t>-6.7</w:t>
            </w:r>
          </w:p>
        </w:tc>
      </w:tr>
    </w:tbl>
    <w:p w:rsidR="00020276" w:rsidRDefault="00020276" w:rsidP="006C54EA">
      <w:pPr>
        <w:pStyle w:val="GvdeMetni"/>
        <w:spacing w:line="360" w:lineRule="auto"/>
        <w:ind w:left="2721" w:right="522" w:hanging="1587"/>
        <w:jc w:val="center"/>
        <w:rPr>
          <w:rFonts w:ascii="Arial" w:hAnsi="Arial"/>
          <w:sz w:val="32"/>
          <w:szCs w:val="30"/>
          <w:lang w:val="tr-TR"/>
        </w:rPr>
      </w:pPr>
    </w:p>
    <w:p w:rsidR="00020276" w:rsidRDefault="00020276" w:rsidP="006C54EA">
      <w:pPr>
        <w:pStyle w:val="GvdeMetni"/>
        <w:spacing w:line="360" w:lineRule="auto"/>
        <w:ind w:left="2721" w:right="522" w:hanging="1587"/>
        <w:jc w:val="center"/>
        <w:rPr>
          <w:rFonts w:ascii="Arial" w:hAnsi="Arial"/>
          <w:sz w:val="32"/>
          <w:szCs w:val="30"/>
          <w:lang w:val="tr-TR"/>
        </w:rPr>
      </w:pPr>
    </w:p>
    <w:p w:rsidR="00020276" w:rsidRDefault="00020276" w:rsidP="006C54EA">
      <w:pPr>
        <w:pStyle w:val="GvdeMetni"/>
        <w:spacing w:line="360" w:lineRule="auto"/>
        <w:ind w:left="2721" w:right="522" w:hanging="1587"/>
        <w:jc w:val="center"/>
        <w:rPr>
          <w:rFonts w:ascii="Arial" w:hAnsi="Arial"/>
          <w:sz w:val="32"/>
          <w:szCs w:val="30"/>
          <w:lang w:val="tr-TR"/>
        </w:rPr>
      </w:pPr>
    </w:p>
    <w:p w:rsidR="00020276" w:rsidRDefault="00020276" w:rsidP="006C54EA">
      <w:pPr>
        <w:pStyle w:val="GvdeMetni"/>
        <w:spacing w:line="360" w:lineRule="auto"/>
        <w:ind w:left="2721" w:right="522" w:hanging="1587"/>
        <w:jc w:val="center"/>
        <w:rPr>
          <w:rFonts w:ascii="Arial" w:hAnsi="Arial"/>
          <w:sz w:val="32"/>
          <w:szCs w:val="30"/>
          <w:lang w:val="tr-TR"/>
        </w:rPr>
      </w:pPr>
    </w:p>
    <w:p w:rsidR="00020276" w:rsidRDefault="00020276" w:rsidP="006C54EA">
      <w:pPr>
        <w:pStyle w:val="GvdeMetni"/>
        <w:spacing w:line="360" w:lineRule="auto"/>
        <w:ind w:left="2721" w:right="522" w:hanging="1587"/>
        <w:jc w:val="center"/>
        <w:rPr>
          <w:rFonts w:ascii="Arial" w:hAnsi="Arial"/>
          <w:sz w:val="32"/>
          <w:szCs w:val="30"/>
          <w:lang w:val="tr-TR"/>
        </w:rPr>
      </w:pPr>
    </w:p>
    <w:p w:rsidR="00020276" w:rsidRDefault="00020276" w:rsidP="006C54EA">
      <w:pPr>
        <w:pStyle w:val="GvdeMetni"/>
        <w:spacing w:line="360" w:lineRule="auto"/>
        <w:ind w:left="2721" w:right="522" w:hanging="1587"/>
        <w:jc w:val="center"/>
        <w:rPr>
          <w:rFonts w:ascii="Arial" w:hAnsi="Arial"/>
          <w:sz w:val="32"/>
          <w:szCs w:val="30"/>
          <w:lang w:val="tr-TR"/>
        </w:rPr>
      </w:pPr>
    </w:p>
    <w:p w:rsidR="00020276" w:rsidRDefault="00020276" w:rsidP="006C54EA">
      <w:pPr>
        <w:pStyle w:val="GvdeMetni"/>
        <w:spacing w:line="360" w:lineRule="auto"/>
        <w:ind w:left="2721" w:right="522" w:hanging="1587"/>
        <w:jc w:val="center"/>
        <w:rPr>
          <w:rFonts w:ascii="Arial" w:hAnsi="Arial"/>
          <w:sz w:val="32"/>
          <w:szCs w:val="30"/>
          <w:lang w:val="tr-TR"/>
        </w:rPr>
      </w:pPr>
    </w:p>
    <w:p w:rsidR="00020276" w:rsidRDefault="00020276" w:rsidP="006C54EA">
      <w:pPr>
        <w:pStyle w:val="GvdeMetni"/>
        <w:spacing w:line="360" w:lineRule="auto"/>
        <w:ind w:left="2721" w:right="522" w:hanging="1587"/>
        <w:jc w:val="center"/>
        <w:rPr>
          <w:rFonts w:ascii="Arial" w:hAnsi="Arial"/>
          <w:sz w:val="32"/>
          <w:szCs w:val="30"/>
          <w:lang w:val="tr-TR"/>
        </w:rPr>
      </w:pPr>
    </w:p>
    <w:p w:rsidR="00020276" w:rsidRDefault="00020276" w:rsidP="006C54EA">
      <w:pPr>
        <w:pStyle w:val="GvdeMetni"/>
        <w:spacing w:line="360" w:lineRule="auto"/>
        <w:ind w:left="2721" w:right="522" w:hanging="1587"/>
        <w:jc w:val="center"/>
        <w:rPr>
          <w:rFonts w:ascii="Arial" w:hAnsi="Arial"/>
          <w:sz w:val="32"/>
          <w:szCs w:val="30"/>
          <w:lang w:val="tr-TR"/>
        </w:rPr>
      </w:pPr>
    </w:p>
    <w:p w:rsidR="00020276" w:rsidRDefault="00020276" w:rsidP="006C54EA">
      <w:pPr>
        <w:pStyle w:val="GvdeMetni"/>
        <w:spacing w:line="360" w:lineRule="auto"/>
        <w:ind w:left="2721" w:right="522" w:hanging="1587"/>
        <w:jc w:val="center"/>
        <w:rPr>
          <w:rFonts w:ascii="Arial" w:hAnsi="Arial"/>
          <w:sz w:val="32"/>
          <w:szCs w:val="30"/>
          <w:lang w:val="tr-TR"/>
        </w:rPr>
      </w:pPr>
    </w:p>
    <w:p w:rsidR="00020276" w:rsidRDefault="00020276" w:rsidP="006C54EA">
      <w:pPr>
        <w:pStyle w:val="GvdeMetni"/>
        <w:spacing w:line="360" w:lineRule="auto"/>
        <w:ind w:left="2721" w:right="522" w:hanging="1587"/>
        <w:jc w:val="center"/>
        <w:rPr>
          <w:rFonts w:ascii="Arial" w:hAnsi="Arial"/>
          <w:sz w:val="32"/>
          <w:szCs w:val="30"/>
          <w:lang w:val="tr-TR"/>
        </w:rPr>
      </w:pPr>
    </w:p>
    <w:p w:rsidR="00020276" w:rsidRDefault="00020276" w:rsidP="006C54EA">
      <w:pPr>
        <w:pStyle w:val="GvdeMetni"/>
        <w:spacing w:line="360" w:lineRule="auto"/>
        <w:ind w:left="2721" w:right="522" w:hanging="1587"/>
        <w:jc w:val="center"/>
        <w:rPr>
          <w:rFonts w:ascii="Arial" w:hAnsi="Arial"/>
          <w:sz w:val="32"/>
          <w:szCs w:val="30"/>
          <w:lang w:val="tr-TR"/>
        </w:rPr>
      </w:pPr>
    </w:p>
    <w:p w:rsidR="00020276" w:rsidRDefault="00020276" w:rsidP="006C54EA">
      <w:pPr>
        <w:pStyle w:val="GvdeMetni"/>
        <w:spacing w:line="360" w:lineRule="auto"/>
        <w:ind w:left="2721" w:right="522" w:hanging="1587"/>
        <w:jc w:val="center"/>
        <w:rPr>
          <w:rFonts w:ascii="Arial" w:hAnsi="Arial"/>
          <w:sz w:val="32"/>
          <w:szCs w:val="30"/>
          <w:lang w:val="tr-TR"/>
        </w:rPr>
      </w:pPr>
    </w:p>
    <w:p w:rsidR="00020276" w:rsidRDefault="00020276" w:rsidP="006C54EA">
      <w:pPr>
        <w:pStyle w:val="GvdeMetni"/>
        <w:spacing w:line="360" w:lineRule="auto"/>
        <w:ind w:left="2721" w:right="522" w:hanging="1587"/>
        <w:jc w:val="center"/>
        <w:rPr>
          <w:rFonts w:ascii="Arial" w:hAnsi="Arial"/>
          <w:sz w:val="32"/>
          <w:szCs w:val="30"/>
          <w:lang w:val="tr-TR"/>
        </w:rPr>
      </w:pPr>
    </w:p>
    <w:p w:rsidR="00020276" w:rsidRDefault="00020276" w:rsidP="006C54EA">
      <w:pPr>
        <w:pStyle w:val="GvdeMetni"/>
        <w:spacing w:line="360" w:lineRule="auto"/>
        <w:ind w:left="2721" w:right="522" w:hanging="1587"/>
        <w:jc w:val="center"/>
        <w:rPr>
          <w:rFonts w:ascii="Arial" w:hAnsi="Arial"/>
          <w:sz w:val="32"/>
          <w:szCs w:val="30"/>
          <w:lang w:val="tr-TR"/>
        </w:rPr>
      </w:pPr>
    </w:p>
    <w:p w:rsidR="00020276" w:rsidRDefault="00020276" w:rsidP="006C54EA">
      <w:pPr>
        <w:pStyle w:val="GvdeMetni"/>
        <w:spacing w:line="360" w:lineRule="auto"/>
        <w:ind w:left="2721" w:right="522" w:hanging="1587"/>
        <w:jc w:val="center"/>
        <w:rPr>
          <w:rFonts w:ascii="Arial" w:hAnsi="Arial"/>
          <w:sz w:val="32"/>
          <w:szCs w:val="30"/>
          <w:lang w:val="tr-TR"/>
        </w:rPr>
      </w:pPr>
    </w:p>
    <w:p w:rsidR="00020276" w:rsidRDefault="00020276" w:rsidP="006C54EA">
      <w:pPr>
        <w:pStyle w:val="GvdeMetni"/>
        <w:spacing w:line="360" w:lineRule="auto"/>
        <w:ind w:left="2721" w:right="522" w:hanging="1587"/>
        <w:jc w:val="center"/>
        <w:rPr>
          <w:rFonts w:asciiTheme="minorHAnsi" w:eastAsiaTheme="minorHAnsi" w:hAnsiTheme="minorHAnsi" w:cstheme="minorBidi"/>
          <w:b w:val="0"/>
          <w:sz w:val="22"/>
          <w:szCs w:val="22"/>
          <w:lang w:val="tr-TR" w:eastAsia="en-US"/>
        </w:rPr>
      </w:pPr>
      <w:r>
        <w:rPr>
          <w:lang w:val="tr-TR"/>
        </w:rPr>
        <w:fldChar w:fldCharType="begin"/>
      </w:r>
      <w:r>
        <w:rPr>
          <w:lang w:val="tr-TR"/>
        </w:rPr>
        <w:instrText xml:space="preserve"> LINK </w:instrText>
      </w:r>
      <w:r w:rsidR="00EA7D60">
        <w:rPr>
          <w:lang w:val="tr-TR"/>
        </w:rPr>
        <w:instrText>Excel.Sheet.12 "C:\\Users\\AX21498\\Desktop\\Renault Grubu Sat</w:instrText>
      </w:r>
      <w:r w:rsidR="00EA7D60">
        <w:rPr>
          <w:rFonts w:hint="eastAsia"/>
          <w:lang w:val="tr-TR"/>
        </w:rPr>
        <w:instrText>ış</w:instrText>
      </w:r>
      <w:r w:rsidR="00EA7D60">
        <w:rPr>
          <w:lang w:val="tr-TR"/>
        </w:rPr>
        <w:instrText xml:space="preserve"> Sonuçlar</w:instrText>
      </w:r>
      <w:r w:rsidR="00EA7D60">
        <w:rPr>
          <w:rFonts w:hint="eastAsia"/>
          <w:lang w:val="tr-TR"/>
        </w:rPr>
        <w:instrText>ı</w:instrText>
      </w:r>
      <w:r w:rsidR="00EA7D60">
        <w:rPr>
          <w:lang w:val="tr-TR"/>
        </w:rPr>
        <w:instrText xml:space="preserve">_Temmuz2019\\tablolar.xlsx" "Total ventes par marques E!R4C2:R32C5" </w:instrText>
      </w:r>
      <w:r>
        <w:rPr>
          <w:lang w:val="tr-TR"/>
        </w:rPr>
        <w:instrText xml:space="preserve">\a \f 4 \h </w:instrText>
      </w:r>
      <w:r>
        <w:rPr>
          <w:lang w:val="tr-TR"/>
        </w:rPr>
        <w:fldChar w:fldCharType="separate"/>
      </w:r>
    </w:p>
    <w:p w:rsidR="00020276" w:rsidRDefault="00020276" w:rsidP="006C54EA">
      <w:pPr>
        <w:pStyle w:val="GvdeMetni"/>
        <w:spacing w:line="360" w:lineRule="auto"/>
        <w:ind w:left="2721" w:right="522" w:hanging="1587"/>
        <w:jc w:val="center"/>
        <w:rPr>
          <w:rFonts w:ascii="Arial" w:hAnsi="Arial"/>
          <w:sz w:val="32"/>
          <w:szCs w:val="30"/>
          <w:lang w:val="tr-TR"/>
        </w:rPr>
      </w:pPr>
      <w:r>
        <w:rPr>
          <w:rFonts w:ascii="Arial" w:hAnsi="Arial"/>
          <w:sz w:val="32"/>
          <w:szCs w:val="30"/>
          <w:lang w:val="tr-TR"/>
        </w:rPr>
        <w:fldChar w:fldCharType="end"/>
      </w:r>
    </w:p>
    <w:p w:rsidR="00020276" w:rsidRDefault="00020276" w:rsidP="006C54EA">
      <w:pPr>
        <w:pStyle w:val="GvdeMetni"/>
        <w:spacing w:line="360" w:lineRule="auto"/>
        <w:ind w:left="2721" w:right="522" w:hanging="1587"/>
        <w:jc w:val="center"/>
        <w:rPr>
          <w:rFonts w:ascii="Arial" w:hAnsi="Arial"/>
          <w:sz w:val="32"/>
          <w:szCs w:val="30"/>
          <w:lang w:val="tr-TR"/>
        </w:rPr>
      </w:pPr>
    </w:p>
    <w:tbl>
      <w:tblPr>
        <w:tblpPr w:leftFromText="141" w:rightFromText="141" w:vertAnchor="text" w:horzAnchor="margin" w:tblpXSpec="center" w:tblpY="-64"/>
        <w:tblW w:w="66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"/>
        <w:gridCol w:w="3474"/>
        <w:gridCol w:w="1258"/>
        <w:gridCol w:w="1508"/>
      </w:tblGrid>
      <w:tr w:rsidR="008174C0" w:rsidRPr="00F06EE9" w:rsidTr="008174C0">
        <w:trPr>
          <w:trHeight w:val="315"/>
        </w:trPr>
        <w:tc>
          <w:tcPr>
            <w:tcW w:w="6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8174C0" w:rsidRPr="00F06EE9" w:rsidRDefault="008174C0" w:rsidP="008174C0">
            <w:pPr>
              <w:jc w:val="center"/>
              <w:rPr>
                <w:rFonts w:ascii="Calibri" w:eastAsia="Times New Roman" w:hAnsi="Calibri" w:cs="Calibri"/>
                <w:b/>
                <w:bCs/>
                <w:szCs w:val="24"/>
                <w:lang w:val="tr-TR" w:eastAsia="tr-TR"/>
              </w:rPr>
            </w:pPr>
            <w:r w:rsidRPr="00F06EE9">
              <w:rPr>
                <w:rFonts w:ascii="Calibri" w:eastAsia="Times New Roman" w:hAnsi="Calibri" w:cs="Calibri"/>
                <w:b/>
                <w:bCs/>
                <w:szCs w:val="24"/>
                <w:lang w:val="tr-TR" w:eastAsia="tr-TR"/>
              </w:rPr>
              <w:lastRenderedPageBreak/>
              <w:t xml:space="preserve">Renault </w:t>
            </w:r>
            <w:proofErr w:type="gramStart"/>
            <w:r w:rsidRPr="00F06EE9">
              <w:rPr>
                <w:rFonts w:ascii="Calibri" w:eastAsia="Times New Roman" w:hAnsi="Calibri" w:cs="Calibri"/>
                <w:b/>
                <w:bCs/>
                <w:szCs w:val="24"/>
                <w:lang w:val="tr-TR" w:eastAsia="tr-TR"/>
              </w:rPr>
              <w:t>Grubu :</w:t>
            </w:r>
            <w:proofErr w:type="gramEnd"/>
            <w:r w:rsidRPr="00F06EE9">
              <w:rPr>
                <w:rFonts w:ascii="Calibri" w:eastAsia="Times New Roman" w:hAnsi="Calibri" w:cs="Calibri"/>
                <w:b/>
                <w:bCs/>
                <w:szCs w:val="24"/>
                <w:lang w:val="tr-TR" w:eastAsia="tr-TR"/>
              </w:rPr>
              <w:t xml:space="preserve"> 15 Pazar - İlk 6 ay (</w:t>
            </w:r>
            <w:proofErr w:type="spellStart"/>
            <w:r w:rsidRPr="00F06EE9">
              <w:rPr>
                <w:rFonts w:ascii="Calibri" w:eastAsia="Times New Roman" w:hAnsi="Calibri" w:cs="Calibri"/>
                <w:b/>
                <w:bCs/>
                <w:szCs w:val="24"/>
                <w:lang w:val="tr-TR" w:eastAsia="tr-TR"/>
              </w:rPr>
              <w:t>Twizy</w:t>
            </w:r>
            <w:proofErr w:type="spellEnd"/>
            <w:r w:rsidRPr="00F06EE9">
              <w:rPr>
                <w:rFonts w:ascii="Calibri" w:eastAsia="Times New Roman" w:hAnsi="Calibri" w:cs="Calibri"/>
                <w:b/>
                <w:bCs/>
                <w:szCs w:val="24"/>
                <w:lang w:val="tr-TR" w:eastAsia="tr-TR"/>
              </w:rPr>
              <w:t xml:space="preserve"> hariç)</w:t>
            </w:r>
          </w:p>
        </w:tc>
      </w:tr>
      <w:tr w:rsidR="008174C0" w:rsidRPr="00F06EE9" w:rsidTr="008174C0">
        <w:trPr>
          <w:trHeight w:val="36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8174C0" w:rsidRPr="00F06EE9" w:rsidRDefault="008174C0" w:rsidP="008174C0">
            <w:pPr>
              <w:jc w:val="center"/>
              <w:rPr>
                <w:rFonts w:ascii="Calibri" w:eastAsia="Times New Roman" w:hAnsi="Calibri" w:cs="Calibri"/>
                <w:b/>
                <w:bCs/>
                <w:szCs w:val="24"/>
                <w:lang w:val="tr-TR" w:eastAsia="tr-TR"/>
              </w:rPr>
            </w:pPr>
            <w:r w:rsidRPr="00F06EE9">
              <w:rPr>
                <w:rFonts w:ascii="Calibri" w:eastAsia="Times New Roman" w:hAnsi="Calibri" w:cs="Calibri"/>
                <w:b/>
                <w:bCs/>
                <w:szCs w:val="24"/>
                <w:lang w:val="en-US" w:eastAsia="tr-TR"/>
              </w:rPr>
              <w:t>#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8174C0" w:rsidRPr="00F06EE9" w:rsidRDefault="008174C0" w:rsidP="008174C0">
            <w:pPr>
              <w:jc w:val="center"/>
              <w:rPr>
                <w:rFonts w:ascii="Calibri" w:eastAsia="Times New Roman" w:hAnsi="Calibri" w:cs="Calibri"/>
                <w:b/>
                <w:bCs/>
                <w:szCs w:val="24"/>
                <w:lang w:val="tr-TR" w:eastAsia="tr-TR"/>
              </w:rPr>
            </w:pPr>
            <w:r w:rsidRPr="00F06EE9">
              <w:rPr>
                <w:rFonts w:ascii="Calibri" w:eastAsia="Times New Roman" w:hAnsi="Calibri" w:cs="Calibri"/>
                <w:b/>
                <w:bCs/>
                <w:szCs w:val="24"/>
                <w:lang w:val="tr-TR" w:eastAsia="tr-TR"/>
              </w:rPr>
              <w:t>Ülke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8174C0" w:rsidRPr="00F06EE9" w:rsidRDefault="008174C0" w:rsidP="008174C0">
            <w:pPr>
              <w:jc w:val="center"/>
              <w:rPr>
                <w:rFonts w:ascii="Calibri" w:eastAsia="Times New Roman" w:hAnsi="Calibri" w:cs="Calibri"/>
                <w:b/>
                <w:bCs/>
                <w:szCs w:val="24"/>
                <w:lang w:val="tr-TR" w:eastAsia="tr-TR"/>
              </w:rPr>
            </w:pPr>
            <w:proofErr w:type="spellStart"/>
            <w:r w:rsidRPr="00F06EE9">
              <w:rPr>
                <w:rFonts w:ascii="Calibri" w:eastAsia="Times New Roman" w:hAnsi="Calibri" w:cs="Calibri"/>
                <w:b/>
                <w:bCs/>
                <w:szCs w:val="24"/>
                <w:lang w:val="en-US" w:eastAsia="tr-TR"/>
              </w:rPr>
              <w:t>Satış</w:t>
            </w:r>
            <w:proofErr w:type="spellEnd"/>
            <w:r w:rsidRPr="00F06EE9">
              <w:rPr>
                <w:rFonts w:ascii="Calibri" w:eastAsia="Times New Roman" w:hAnsi="Calibri" w:cs="Calibri"/>
                <w:b/>
                <w:bCs/>
                <w:szCs w:val="24"/>
                <w:lang w:val="en-US" w:eastAsia="tr-TR"/>
              </w:rPr>
              <w:t xml:space="preserve"> </w:t>
            </w:r>
            <w:proofErr w:type="spellStart"/>
            <w:r w:rsidRPr="00F06EE9">
              <w:rPr>
                <w:rFonts w:ascii="Calibri" w:eastAsia="Times New Roman" w:hAnsi="Calibri" w:cs="Calibri"/>
                <w:b/>
                <w:bCs/>
                <w:szCs w:val="24"/>
                <w:lang w:val="en-US" w:eastAsia="tr-TR"/>
              </w:rPr>
              <w:t>Adet</w:t>
            </w:r>
            <w:proofErr w:type="spellEnd"/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8174C0" w:rsidRPr="00F06EE9" w:rsidRDefault="00C26C27" w:rsidP="008174C0">
            <w:pPr>
              <w:jc w:val="center"/>
              <w:rPr>
                <w:rFonts w:ascii="Calibri" w:eastAsia="Times New Roman" w:hAnsi="Calibri" w:cs="Calibri"/>
                <w:b/>
                <w:bCs/>
                <w:szCs w:val="24"/>
                <w:lang w:val="tr-TR"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Cs w:val="24"/>
                <w:lang w:val="en-US" w:eastAsia="tr-TR"/>
              </w:rPr>
              <w:t xml:space="preserve">% </w:t>
            </w:r>
            <w:proofErr w:type="spellStart"/>
            <w:r w:rsidR="008174C0" w:rsidRPr="00F06EE9">
              <w:rPr>
                <w:rFonts w:ascii="Calibri" w:eastAsia="Times New Roman" w:hAnsi="Calibri" w:cs="Calibri"/>
                <w:b/>
                <w:bCs/>
                <w:szCs w:val="24"/>
                <w:lang w:val="en-US" w:eastAsia="tr-TR"/>
              </w:rPr>
              <w:t>Pazar</w:t>
            </w:r>
            <w:proofErr w:type="spellEnd"/>
            <w:r w:rsidR="008174C0" w:rsidRPr="00F06EE9">
              <w:rPr>
                <w:rFonts w:ascii="Calibri" w:eastAsia="Times New Roman" w:hAnsi="Calibri" w:cs="Calibri"/>
                <w:b/>
                <w:bCs/>
                <w:szCs w:val="24"/>
                <w:lang w:val="en-US" w:eastAsia="tr-TR"/>
              </w:rPr>
              <w:t xml:space="preserve"> </w:t>
            </w:r>
            <w:proofErr w:type="spellStart"/>
            <w:r w:rsidR="008174C0" w:rsidRPr="00F06EE9">
              <w:rPr>
                <w:rFonts w:ascii="Calibri" w:eastAsia="Times New Roman" w:hAnsi="Calibri" w:cs="Calibri"/>
                <w:b/>
                <w:bCs/>
                <w:szCs w:val="24"/>
                <w:lang w:val="en-US" w:eastAsia="tr-TR"/>
              </w:rPr>
              <w:t>Payı</w:t>
            </w:r>
            <w:proofErr w:type="spellEnd"/>
            <w:r w:rsidR="008174C0" w:rsidRPr="00F06EE9">
              <w:rPr>
                <w:rFonts w:ascii="Calibri" w:eastAsia="Times New Roman" w:hAnsi="Calibri" w:cs="Calibri"/>
                <w:b/>
                <w:bCs/>
                <w:szCs w:val="24"/>
                <w:lang w:val="en-US" w:eastAsia="tr-TR"/>
              </w:rPr>
              <w:t xml:space="preserve"> </w:t>
            </w:r>
          </w:p>
        </w:tc>
      </w:tr>
      <w:tr w:rsidR="008174C0" w:rsidRPr="00F06EE9" w:rsidTr="008174C0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4C0" w:rsidRPr="00F06EE9" w:rsidRDefault="008174C0" w:rsidP="008174C0">
            <w:pPr>
              <w:jc w:val="right"/>
              <w:rPr>
                <w:rFonts w:ascii="Calibri" w:eastAsia="Times New Roman" w:hAnsi="Calibri" w:cs="Calibri"/>
                <w:szCs w:val="24"/>
                <w:lang w:val="tr-TR" w:eastAsia="tr-TR"/>
              </w:rPr>
            </w:pPr>
            <w:r w:rsidRPr="00F06EE9">
              <w:rPr>
                <w:rFonts w:ascii="Calibri" w:eastAsia="Times New Roman" w:hAnsi="Calibri" w:cs="Calibri"/>
                <w:szCs w:val="24"/>
                <w:lang w:val="tr-TR" w:eastAsia="tr-TR"/>
              </w:rPr>
              <w:t>1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4C0" w:rsidRPr="00F06EE9" w:rsidRDefault="008174C0" w:rsidP="008174C0">
            <w:pPr>
              <w:rPr>
                <w:rFonts w:ascii="Calibri" w:eastAsia="Times New Roman" w:hAnsi="Calibri" w:cs="Calibri"/>
                <w:szCs w:val="24"/>
                <w:lang w:val="tr-TR" w:eastAsia="tr-TR"/>
              </w:rPr>
            </w:pPr>
            <w:r w:rsidRPr="00F06EE9">
              <w:rPr>
                <w:rFonts w:ascii="Calibri" w:eastAsia="Times New Roman" w:hAnsi="Calibri" w:cs="Calibri"/>
                <w:szCs w:val="24"/>
                <w:lang w:val="tr-TR" w:eastAsia="tr-TR"/>
              </w:rPr>
              <w:t>FRANSA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4C0" w:rsidRPr="00F06EE9" w:rsidRDefault="008174C0" w:rsidP="008174C0">
            <w:pPr>
              <w:jc w:val="right"/>
              <w:rPr>
                <w:rFonts w:ascii="Calibri" w:eastAsia="Times New Roman" w:hAnsi="Calibri" w:cs="Calibri"/>
                <w:szCs w:val="24"/>
                <w:lang w:val="tr-TR" w:eastAsia="tr-TR"/>
              </w:rPr>
            </w:pPr>
            <w:r w:rsidRPr="00F06EE9">
              <w:rPr>
                <w:rFonts w:ascii="Calibri" w:eastAsia="Times New Roman" w:hAnsi="Calibri" w:cs="Calibri"/>
                <w:szCs w:val="24"/>
                <w:lang w:val="tr-TR" w:eastAsia="tr-TR"/>
              </w:rPr>
              <w:t>379.454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4C0" w:rsidRPr="00F06EE9" w:rsidRDefault="008174C0" w:rsidP="008174C0">
            <w:pPr>
              <w:jc w:val="right"/>
              <w:rPr>
                <w:rFonts w:ascii="Calibri" w:eastAsia="Times New Roman" w:hAnsi="Calibri" w:cs="Calibri"/>
                <w:szCs w:val="24"/>
                <w:lang w:val="tr-TR" w:eastAsia="tr-TR"/>
              </w:rPr>
            </w:pPr>
            <w:r w:rsidRPr="00F06EE9">
              <w:rPr>
                <w:rFonts w:ascii="Calibri" w:eastAsia="Times New Roman" w:hAnsi="Calibri" w:cs="Calibri"/>
                <w:szCs w:val="24"/>
                <w:lang w:val="tr-TR" w:eastAsia="tr-TR"/>
              </w:rPr>
              <w:t>26.7</w:t>
            </w:r>
          </w:p>
        </w:tc>
      </w:tr>
      <w:tr w:rsidR="008174C0" w:rsidRPr="00F06EE9" w:rsidTr="008174C0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4C0" w:rsidRPr="00F06EE9" w:rsidRDefault="008174C0" w:rsidP="008174C0">
            <w:pPr>
              <w:jc w:val="right"/>
              <w:rPr>
                <w:rFonts w:ascii="Calibri" w:eastAsia="Times New Roman" w:hAnsi="Calibri" w:cs="Calibri"/>
                <w:szCs w:val="24"/>
                <w:lang w:val="tr-TR" w:eastAsia="tr-TR"/>
              </w:rPr>
            </w:pPr>
            <w:r w:rsidRPr="00F06EE9">
              <w:rPr>
                <w:rFonts w:ascii="Calibri" w:eastAsia="Times New Roman" w:hAnsi="Calibri" w:cs="Calibri"/>
                <w:szCs w:val="24"/>
                <w:lang w:val="tr-TR" w:eastAsia="tr-TR"/>
              </w:rPr>
              <w:t>2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4C0" w:rsidRPr="00F06EE9" w:rsidRDefault="008174C0" w:rsidP="008174C0">
            <w:pPr>
              <w:rPr>
                <w:rFonts w:ascii="Calibri" w:eastAsia="Times New Roman" w:hAnsi="Calibri" w:cs="Calibri"/>
                <w:szCs w:val="24"/>
                <w:lang w:val="tr-TR" w:eastAsia="tr-TR"/>
              </w:rPr>
            </w:pPr>
            <w:r w:rsidRPr="00F06EE9">
              <w:rPr>
                <w:rFonts w:ascii="Calibri" w:eastAsia="Times New Roman" w:hAnsi="Calibri" w:cs="Calibri"/>
                <w:szCs w:val="24"/>
                <w:lang w:val="tr-TR" w:eastAsia="tr-TR"/>
              </w:rPr>
              <w:t>RUSYA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4C0" w:rsidRPr="00F06EE9" w:rsidRDefault="008174C0" w:rsidP="008174C0">
            <w:pPr>
              <w:jc w:val="right"/>
              <w:rPr>
                <w:rFonts w:ascii="Calibri" w:eastAsia="Times New Roman" w:hAnsi="Calibri" w:cs="Calibri"/>
                <w:szCs w:val="24"/>
                <w:lang w:val="tr-TR" w:eastAsia="tr-TR"/>
              </w:rPr>
            </w:pPr>
            <w:r w:rsidRPr="00F06EE9">
              <w:rPr>
                <w:rFonts w:ascii="Calibri" w:eastAsia="Times New Roman" w:hAnsi="Calibri" w:cs="Calibri"/>
                <w:szCs w:val="24"/>
                <w:lang w:val="tr-TR" w:eastAsia="tr-TR"/>
              </w:rPr>
              <w:t>238.617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4C0" w:rsidRPr="00F06EE9" w:rsidRDefault="008174C0" w:rsidP="008174C0">
            <w:pPr>
              <w:jc w:val="right"/>
              <w:rPr>
                <w:rFonts w:ascii="Calibri" w:eastAsia="Times New Roman" w:hAnsi="Calibri" w:cs="Calibri"/>
                <w:szCs w:val="24"/>
                <w:lang w:val="tr-TR" w:eastAsia="tr-TR"/>
              </w:rPr>
            </w:pPr>
            <w:r w:rsidRPr="00F06EE9">
              <w:rPr>
                <w:rFonts w:ascii="Calibri" w:eastAsia="Times New Roman" w:hAnsi="Calibri" w:cs="Calibri"/>
                <w:szCs w:val="24"/>
                <w:lang w:val="tr-TR" w:eastAsia="tr-TR"/>
              </w:rPr>
              <w:t>28.8</w:t>
            </w:r>
          </w:p>
        </w:tc>
      </w:tr>
      <w:tr w:rsidR="008174C0" w:rsidRPr="00F06EE9" w:rsidTr="008174C0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4C0" w:rsidRPr="00F06EE9" w:rsidRDefault="008174C0" w:rsidP="008174C0">
            <w:pPr>
              <w:jc w:val="right"/>
              <w:rPr>
                <w:rFonts w:ascii="Calibri" w:eastAsia="Times New Roman" w:hAnsi="Calibri" w:cs="Calibri"/>
                <w:szCs w:val="24"/>
                <w:lang w:val="tr-TR" w:eastAsia="tr-TR"/>
              </w:rPr>
            </w:pPr>
            <w:r w:rsidRPr="00F06EE9">
              <w:rPr>
                <w:rFonts w:ascii="Calibri" w:eastAsia="Times New Roman" w:hAnsi="Calibri" w:cs="Calibri"/>
                <w:szCs w:val="24"/>
                <w:lang w:val="tr-TR" w:eastAsia="tr-TR"/>
              </w:rPr>
              <w:t>3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4C0" w:rsidRPr="00F06EE9" w:rsidRDefault="008174C0" w:rsidP="008174C0">
            <w:pPr>
              <w:rPr>
                <w:rFonts w:ascii="Calibri" w:eastAsia="Times New Roman" w:hAnsi="Calibri" w:cs="Calibri"/>
                <w:szCs w:val="24"/>
                <w:lang w:val="tr-TR" w:eastAsia="tr-TR"/>
              </w:rPr>
            </w:pPr>
            <w:r w:rsidRPr="00F06EE9">
              <w:rPr>
                <w:rFonts w:ascii="Calibri" w:eastAsia="Times New Roman" w:hAnsi="Calibri" w:cs="Calibri"/>
                <w:szCs w:val="24"/>
                <w:lang w:val="tr-TR" w:eastAsia="tr-TR"/>
              </w:rPr>
              <w:t>ALMANYA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4C0" w:rsidRPr="00F06EE9" w:rsidRDefault="008174C0" w:rsidP="008174C0">
            <w:pPr>
              <w:jc w:val="right"/>
              <w:rPr>
                <w:rFonts w:ascii="Calibri" w:eastAsia="Times New Roman" w:hAnsi="Calibri" w:cs="Calibri"/>
                <w:szCs w:val="24"/>
                <w:lang w:val="tr-TR" w:eastAsia="tr-TR"/>
              </w:rPr>
            </w:pPr>
            <w:r w:rsidRPr="00F06EE9">
              <w:rPr>
                <w:rFonts w:ascii="Calibri" w:eastAsia="Times New Roman" w:hAnsi="Calibri" w:cs="Calibri"/>
                <w:szCs w:val="24"/>
                <w:lang w:val="tr-TR" w:eastAsia="tr-TR"/>
              </w:rPr>
              <w:t>128.834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4C0" w:rsidRPr="00F06EE9" w:rsidRDefault="008174C0" w:rsidP="008174C0">
            <w:pPr>
              <w:jc w:val="right"/>
              <w:rPr>
                <w:rFonts w:ascii="Calibri" w:eastAsia="Times New Roman" w:hAnsi="Calibri" w:cs="Calibri"/>
                <w:szCs w:val="24"/>
                <w:lang w:val="tr-TR" w:eastAsia="tr-TR"/>
              </w:rPr>
            </w:pPr>
            <w:r w:rsidRPr="00F06EE9">
              <w:rPr>
                <w:rFonts w:ascii="Calibri" w:eastAsia="Times New Roman" w:hAnsi="Calibri" w:cs="Calibri"/>
                <w:szCs w:val="24"/>
                <w:lang w:val="tr-TR" w:eastAsia="tr-TR"/>
              </w:rPr>
              <w:t>6.4</w:t>
            </w:r>
          </w:p>
        </w:tc>
      </w:tr>
      <w:tr w:rsidR="008174C0" w:rsidRPr="00F06EE9" w:rsidTr="008174C0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4C0" w:rsidRPr="00F06EE9" w:rsidRDefault="008174C0" w:rsidP="008174C0">
            <w:pPr>
              <w:jc w:val="right"/>
              <w:rPr>
                <w:rFonts w:ascii="Calibri" w:eastAsia="Times New Roman" w:hAnsi="Calibri" w:cs="Calibri"/>
                <w:szCs w:val="24"/>
                <w:lang w:val="tr-TR" w:eastAsia="tr-TR"/>
              </w:rPr>
            </w:pPr>
            <w:r w:rsidRPr="00F06EE9">
              <w:rPr>
                <w:rFonts w:ascii="Calibri" w:eastAsia="Times New Roman" w:hAnsi="Calibri" w:cs="Calibri"/>
                <w:szCs w:val="24"/>
                <w:lang w:val="tr-TR" w:eastAsia="tr-TR"/>
              </w:rPr>
              <w:t>4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4C0" w:rsidRPr="00F06EE9" w:rsidRDefault="008174C0" w:rsidP="008174C0">
            <w:pPr>
              <w:rPr>
                <w:rFonts w:ascii="Calibri" w:eastAsia="Times New Roman" w:hAnsi="Calibri" w:cs="Calibri"/>
                <w:szCs w:val="24"/>
                <w:lang w:val="tr-TR" w:eastAsia="tr-TR"/>
              </w:rPr>
            </w:pPr>
            <w:r w:rsidRPr="00F06EE9">
              <w:rPr>
                <w:rFonts w:ascii="Calibri" w:eastAsia="Times New Roman" w:hAnsi="Calibri" w:cs="Calibri"/>
                <w:szCs w:val="24"/>
                <w:lang w:val="tr-TR" w:eastAsia="tr-TR"/>
              </w:rPr>
              <w:t>İTALYA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4C0" w:rsidRPr="00F06EE9" w:rsidRDefault="008174C0" w:rsidP="008174C0">
            <w:pPr>
              <w:jc w:val="right"/>
              <w:rPr>
                <w:rFonts w:ascii="Calibri" w:eastAsia="Times New Roman" w:hAnsi="Calibri" w:cs="Calibri"/>
                <w:szCs w:val="24"/>
                <w:lang w:val="tr-TR" w:eastAsia="tr-TR"/>
              </w:rPr>
            </w:pPr>
            <w:r w:rsidRPr="00F06EE9">
              <w:rPr>
                <w:rFonts w:ascii="Calibri" w:eastAsia="Times New Roman" w:hAnsi="Calibri" w:cs="Calibri"/>
                <w:szCs w:val="24"/>
                <w:lang w:val="tr-TR" w:eastAsia="tr-TR"/>
              </w:rPr>
              <w:t>126.541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4C0" w:rsidRPr="00F06EE9" w:rsidRDefault="008174C0" w:rsidP="008174C0">
            <w:pPr>
              <w:jc w:val="right"/>
              <w:rPr>
                <w:rFonts w:ascii="Calibri" w:eastAsia="Times New Roman" w:hAnsi="Calibri" w:cs="Calibri"/>
                <w:szCs w:val="24"/>
                <w:lang w:val="tr-TR" w:eastAsia="tr-TR"/>
              </w:rPr>
            </w:pPr>
            <w:r w:rsidRPr="00F06EE9">
              <w:rPr>
                <w:rFonts w:ascii="Calibri" w:eastAsia="Times New Roman" w:hAnsi="Calibri" w:cs="Calibri"/>
                <w:szCs w:val="24"/>
                <w:lang w:val="tr-TR" w:eastAsia="tr-TR"/>
              </w:rPr>
              <w:t>10.8</w:t>
            </w:r>
          </w:p>
        </w:tc>
      </w:tr>
      <w:tr w:rsidR="008174C0" w:rsidRPr="00F06EE9" w:rsidTr="008174C0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4C0" w:rsidRPr="00F06EE9" w:rsidRDefault="008174C0" w:rsidP="008174C0">
            <w:pPr>
              <w:jc w:val="right"/>
              <w:rPr>
                <w:rFonts w:ascii="Calibri" w:eastAsia="Times New Roman" w:hAnsi="Calibri" w:cs="Calibri"/>
                <w:szCs w:val="24"/>
                <w:lang w:val="tr-TR" w:eastAsia="tr-TR"/>
              </w:rPr>
            </w:pPr>
            <w:r w:rsidRPr="00F06EE9">
              <w:rPr>
                <w:rFonts w:ascii="Calibri" w:eastAsia="Times New Roman" w:hAnsi="Calibri" w:cs="Calibri"/>
                <w:szCs w:val="24"/>
                <w:lang w:val="tr-TR" w:eastAsia="tr-TR"/>
              </w:rPr>
              <w:t>5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4C0" w:rsidRPr="00F06EE9" w:rsidRDefault="008174C0" w:rsidP="008174C0">
            <w:pPr>
              <w:rPr>
                <w:rFonts w:ascii="Calibri" w:eastAsia="Times New Roman" w:hAnsi="Calibri" w:cs="Calibri"/>
                <w:szCs w:val="24"/>
                <w:lang w:val="tr-TR" w:eastAsia="tr-TR"/>
              </w:rPr>
            </w:pPr>
            <w:r w:rsidRPr="00F06EE9">
              <w:rPr>
                <w:rFonts w:ascii="Calibri" w:eastAsia="Times New Roman" w:hAnsi="Calibri" w:cs="Calibri"/>
                <w:szCs w:val="24"/>
                <w:lang w:val="tr-TR" w:eastAsia="tr-TR"/>
              </w:rPr>
              <w:t>BREZİLYA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4C0" w:rsidRPr="00F06EE9" w:rsidRDefault="008174C0" w:rsidP="008174C0">
            <w:pPr>
              <w:jc w:val="right"/>
              <w:rPr>
                <w:rFonts w:ascii="Calibri" w:eastAsia="Times New Roman" w:hAnsi="Calibri" w:cs="Calibri"/>
                <w:szCs w:val="24"/>
                <w:lang w:val="tr-TR" w:eastAsia="tr-TR"/>
              </w:rPr>
            </w:pPr>
            <w:r w:rsidRPr="00F06EE9">
              <w:rPr>
                <w:rFonts w:ascii="Calibri" w:eastAsia="Times New Roman" w:hAnsi="Calibri" w:cs="Calibri"/>
                <w:szCs w:val="24"/>
                <w:lang w:val="tr-TR" w:eastAsia="tr-TR"/>
              </w:rPr>
              <w:t>112.821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4C0" w:rsidRPr="00F06EE9" w:rsidRDefault="008174C0" w:rsidP="008174C0">
            <w:pPr>
              <w:jc w:val="right"/>
              <w:rPr>
                <w:rFonts w:ascii="Calibri" w:eastAsia="Times New Roman" w:hAnsi="Calibri" w:cs="Calibri"/>
                <w:szCs w:val="24"/>
                <w:lang w:val="tr-TR" w:eastAsia="tr-TR"/>
              </w:rPr>
            </w:pPr>
            <w:r w:rsidRPr="00F06EE9">
              <w:rPr>
                <w:rFonts w:ascii="Calibri" w:eastAsia="Times New Roman" w:hAnsi="Calibri" w:cs="Calibri"/>
                <w:szCs w:val="24"/>
                <w:lang w:val="tr-TR" w:eastAsia="tr-TR"/>
              </w:rPr>
              <w:t>9.1</w:t>
            </w:r>
          </w:p>
        </w:tc>
      </w:tr>
      <w:tr w:rsidR="008174C0" w:rsidRPr="00F06EE9" w:rsidTr="008174C0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4C0" w:rsidRPr="00F06EE9" w:rsidRDefault="008174C0" w:rsidP="008174C0">
            <w:pPr>
              <w:jc w:val="right"/>
              <w:rPr>
                <w:rFonts w:ascii="Calibri" w:eastAsia="Times New Roman" w:hAnsi="Calibri" w:cs="Calibri"/>
                <w:szCs w:val="24"/>
                <w:lang w:val="tr-TR" w:eastAsia="tr-TR"/>
              </w:rPr>
            </w:pPr>
            <w:r w:rsidRPr="00F06EE9">
              <w:rPr>
                <w:rFonts w:ascii="Calibri" w:eastAsia="Times New Roman" w:hAnsi="Calibri" w:cs="Calibri"/>
                <w:szCs w:val="24"/>
                <w:lang w:val="tr-TR" w:eastAsia="tr-TR"/>
              </w:rPr>
              <w:t>6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4C0" w:rsidRPr="00F06EE9" w:rsidRDefault="008174C0" w:rsidP="008174C0">
            <w:pPr>
              <w:rPr>
                <w:rFonts w:ascii="Calibri" w:eastAsia="Times New Roman" w:hAnsi="Calibri" w:cs="Calibri"/>
                <w:szCs w:val="24"/>
                <w:lang w:val="tr-TR" w:eastAsia="tr-TR"/>
              </w:rPr>
            </w:pPr>
            <w:r w:rsidRPr="00F06EE9">
              <w:rPr>
                <w:rFonts w:ascii="Calibri" w:eastAsia="Times New Roman" w:hAnsi="Calibri" w:cs="Calibri"/>
                <w:szCs w:val="24"/>
                <w:lang w:val="tr-TR" w:eastAsia="tr-TR"/>
              </w:rPr>
              <w:t>İSPANYA + KANARYA ADALARI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4C0" w:rsidRPr="00F06EE9" w:rsidRDefault="008174C0" w:rsidP="008174C0">
            <w:pPr>
              <w:jc w:val="right"/>
              <w:rPr>
                <w:rFonts w:ascii="Calibri" w:eastAsia="Times New Roman" w:hAnsi="Calibri" w:cs="Calibri"/>
                <w:szCs w:val="24"/>
                <w:lang w:val="tr-TR" w:eastAsia="tr-TR"/>
              </w:rPr>
            </w:pPr>
            <w:r w:rsidRPr="00F06EE9">
              <w:rPr>
                <w:rFonts w:ascii="Calibri" w:eastAsia="Times New Roman" w:hAnsi="Calibri" w:cs="Calibri"/>
                <w:szCs w:val="24"/>
                <w:lang w:val="tr-TR" w:eastAsia="tr-TR"/>
              </w:rPr>
              <w:t>104.544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4C0" w:rsidRPr="00F06EE9" w:rsidRDefault="008174C0" w:rsidP="008174C0">
            <w:pPr>
              <w:jc w:val="right"/>
              <w:rPr>
                <w:rFonts w:ascii="Calibri" w:eastAsia="Times New Roman" w:hAnsi="Calibri" w:cs="Calibri"/>
                <w:szCs w:val="24"/>
                <w:lang w:val="tr-TR" w:eastAsia="tr-TR"/>
              </w:rPr>
            </w:pPr>
            <w:r w:rsidRPr="00F06EE9">
              <w:rPr>
                <w:rFonts w:ascii="Calibri" w:eastAsia="Times New Roman" w:hAnsi="Calibri" w:cs="Calibri"/>
                <w:szCs w:val="24"/>
                <w:lang w:val="tr-TR" w:eastAsia="tr-TR"/>
              </w:rPr>
              <w:t>12.9</w:t>
            </w:r>
          </w:p>
        </w:tc>
      </w:tr>
      <w:tr w:rsidR="008174C0" w:rsidRPr="00F06EE9" w:rsidTr="008174C0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4C0" w:rsidRPr="00F06EE9" w:rsidRDefault="008174C0" w:rsidP="008174C0">
            <w:pPr>
              <w:jc w:val="right"/>
              <w:rPr>
                <w:rFonts w:ascii="Calibri" w:eastAsia="Times New Roman" w:hAnsi="Calibri" w:cs="Calibri"/>
                <w:szCs w:val="24"/>
                <w:lang w:val="tr-TR" w:eastAsia="tr-TR"/>
              </w:rPr>
            </w:pPr>
            <w:r w:rsidRPr="00F06EE9">
              <w:rPr>
                <w:rFonts w:ascii="Calibri" w:eastAsia="Times New Roman" w:hAnsi="Calibri" w:cs="Calibri"/>
                <w:szCs w:val="24"/>
                <w:lang w:val="tr-TR" w:eastAsia="tr-TR"/>
              </w:rPr>
              <w:t>7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4C0" w:rsidRPr="00F06EE9" w:rsidRDefault="008174C0" w:rsidP="008174C0">
            <w:pPr>
              <w:rPr>
                <w:rFonts w:ascii="Calibri" w:eastAsia="Times New Roman" w:hAnsi="Calibri" w:cs="Calibri"/>
                <w:szCs w:val="24"/>
                <w:lang w:val="tr-TR" w:eastAsia="tr-TR"/>
              </w:rPr>
            </w:pPr>
            <w:r w:rsidRPr="00F06EE9">
              <w:rPr>
                <w:rFonts w:ascii="Calibri" w:eastAsia="Times New Roman" w:hAnsi="Calibri" w:cs="Calibri"/>
                <w:szCs w:val="24"/>
                <w:lang w:val="tr-TR" w:eastAsia="tr-TR"/>
              </w:rPr>
              <w:t>ÇİN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4C0" w:rsidRPr="00F06EE9" w:rsidRDefault="008174C0" w:rsidP="008174C0">
            <w:pPr>
              <w:jc w:val="right"/>
              <w:rPr>
                <w:rFonts w:ascii="Calibri" w:eastAsia="Times New Roman" w:hAnsi="Calibri" w:cs="Calibri"/>
                <w:szCs w:val="24"/>
                <w:lang w:val="tr-TR" w:eastAsia="tr-TR"/>
              </w:rPr>
            </w:pPr>
            <w:r w:rsidRPr="00F06EE9">
              <w:rPr>
                <w:rFonts w:ascii="Calibri" w:eastAsia="Times New Roman" w:hAnsi="Calibri" w:cs="Calibri"/>
                <w:szCs w:val="24"/>
                <w:lang w:val="tr-TR" w:eastAsia="tr-TR"/>
              </w:rPr>
              <w:t>89.714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4C0" w:rsidRPr="00F06EE9" w:rsidRDefault="008174C0" w:rsidP="008174C0">
            <w:pPr>
              <w:jc w:val="right"/>
              <w:rPr>
                <w:rFonts w:ascii="Calibri" w:eastAsia="Times New Roman" w:hAnsi="Calibri" w:cs="Calibri"/>
                <w:szCs w:val="24"/>
                <w:lang w:val="tr-TR" w:eastAsia="tr-TR"/>
              </w:rPr>
            </w:pPr>
            <w:r w:rsidRPr="00F06EE9">
              <w:rPr>
                <w:rFonts w:ascii="Calibri" w:eastAsia="Times New Roman" w:hAnsi="Calibri" w:cs="Calibri"/>
                <w:szCs w:val="24"/>
                <w:lang w:val="tr-TR" w:eastAsia="tr-TR"/>
              </w:rPr>
              <w:t>0.8</w:t>
            </w:r>
          </w:p>
        </w:tc>
      </w:tr>
      <w:tr w:rsidR="008174C0" w:rsidRPr="00F06EE9" w:rsidTr="008174C0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4C0" w:rsidRPr="00F06EE9" w:rsidRDefault="008174C0" w:rsidP="008174C0">
            <w:pPr>
              <w:jc w:val="right"/>
              <w:rPr>
                <w:rFonts w:ascii="Calibri" w:eastAsia="Times New Roman" w:hAnsi="Calibri" w:cs="Calibri"/>
                <w:szCs w:val="24"/>
                <w:lang w:val="tr-TR" w:eastAsia="tr-TR"/>
              </w:rPr>
            </w:pPr>
            <w:r w:rsidRPr="00F06EE9">
              <w:rPr>
                <w:rFonts w:ascii="Calibri" w:eastAsia="Times New Roman" w:hAnsi="Calibri" w:cs="Calibri"/>
                <w:szCs w:val="24"/>
                <w:lang w:val="tr-TR" w:eastAsia="tr-TR"/>
              </w:rPr>
              <w:t>8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4C0" w:rsidRPr="00F06EE9" w:rsidRDefault="008174C0" w:rsidP="008174C0">
            <w:pPr>
              <w:rPr>
                <w:rFonts w:ascii="Calibri" w:eastAsia="Times New Roman" w:hAnsi="Calibri" w:cs="Calibri"/>
                <w:szCs w:val="24"/>
                <w:lang w:val="tr-TR" w:eastAsia="tr-TR"/>
              </w:rPr>
            </w:pPr>
            <w:r w:rsidRPr="00F06EE9">
              <w:rPr>
                <w:rFonts w:ascii="Calibri" w:eastAsia="Times New Roman" w:hAnsi="Calibri" w:cs="Calibri"/>
                <w:szCs w:val="24"/>
                <w:lang w:val="tr-TR" w:eastAsia="tr-TR"/>
              </w:rPr>
              <w:t>İNGİLTERE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4C0" w:rsidRPr="00F06EE9" w:rsidRDefault="008174C0" w:rsidP="008174C0">
            <w:pPr>
              <w:jc w:val="right"/>
              <w:rPr>
                <w:rFonts w:ascii="Calibri" w:eastAsia="Times New Roman" w:hAnsi="Calibri" w:cs="Calibri"/>
                <w:szCs w:val="24"/>
                <w:lang w:val="tr-TR" w:eastAsia="tr-TR"/>
              </w:rPr>
            </w:pPr>
            <w:r w:rsidRPr="00F06EE9">
              <w:rPr>
                <w:rFonts w:ascii="Calibri" w:eastAsia="Times New Roman" w:hAnsi="Calibri" w:cs="Calibri"/>
                <w:szCs w:val="24"/>
                <w:lang w:val="tr-TR" w:eastAsia="tr-TR"/>
              </w:rPr>
              <w:t>62.321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4C0" w:rsidRPr="00F06EE9" w:rsidRDefault="008174C0" w:rsidP="008174C0">
            <w:pPr>
              <w:jc w:val="right"/>
              <w:rPr>
                <w:rFonts w:ascii="Calibri" w:eastAsia="Times New Roman" w:hAnsi="Calibri" w:cs="Calibri"/>
                <w:szCs w:val="24"/>
                <w:lang w:val="tr-TR" w:eastAsia="tr-TR"/>
              </w:rPr>
            </w:pPr>
            <w:r w:rsidRPr="00F06EE9">
              <w:rPr>
                <w:rFonts w:ascii="Calibri" w:eastAsia="Times New Roman" w:hAnsi="Calibri" w:cs="Calibri"/>
                <w:szCs w:val="24"/>
                <w:lang w:val="tr-TR" w:eastAsia="tr-TR"/>
              </w:rPr>
              <w:t>4.2</w:t>
            </w:r>
          </w:p>
        </w:tc>
      </w:tr>
      <w:tr w:rsidR="008174C0" w:rsidRPr="00F06EE9" w:rsidTr="008174C0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4C0" w:rsidRPr="00F06EE9" w:rsidRDefault="008174C0" w:rsidP="008174C0">
            <w:pPr>
              <w:jc w:val="right"/>
              <w:rPr>
                <w:rFonts w:ascii="Calibri" w:eastAsia="Times New Roman" w:hAnsi="Calibri" w:cs="Calibri"/>
                <w:szCs w:val="24"/>
                <w:lang w:val="tr-TR" w:eastAsia="tr-TR"/>
              </w:rPr>
            </w:pPr>
            <w:r w:rsidRPr="00F06EE9">
              <w:rPr>
                <w:rFonts w:ascii="Calibri" w:eastAsia="Times New Roman" w:hAnsi="Calibri" w:cs="Calibri"/>
                <w:szCs w:val="24"/>
                <w:lang w:val="tr-TR" w:eastAsia="tr-TR"/>
              </w:rPr>
              <w:t>9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4C0" w:rsidRPr="00F06EE9" w:rsidRDefault="008174C0" w:rsidP="008174C0">
            <w:pPr>
              <w:rPr>
                <w:rFonts w:ascii="Calibri" w:eastAsia="Times New Roman" w:hAnsi="Calibri" w:cs="Calibri"/>
                <w:szCs w:val="24"/>
                <w:lang w:val="tr-TR" w:eastAsia="tr-TR"/>
              </w:rPr>
            </w:pPr>
            <w:r w:rsidRPr="00F06EE9">
              <w:rPr>
                <w:rFonts w:ascii="Calibri" w:eastAsia="Times New Roman" w:hAnsi="Calibri" w:cs="Calibri"/>
                <w:szCs w:val="24"/>
                <w:lang w:val="tr-TR" w:eastAsia="tr-TR"/>
              </w:rPr>
              <w:t>BELÇİKA + LÜKSEMBURG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4C0" w:rsidRPr="00F06EE9" w:rsidRDefault="008174C0" w:rsidP="008174C0">
            <w:pPr>
              <w:jc w:val="right"/>
              <w:rPr>
                <w:rFonts w:ascii="Calibri" w:eastAsia="Times New Roman" w:hAnsi="Calibri" w:cs="Calibri"/>
                <w:szCs w:val="24"/>
                <w:lang w:val="tr-TR" w:eastAsia="tr-TR"/>
              </w:rPr>
            </w:pPr>
            <w:r w:rsidRPr="00F06EE9">
              <w:rPr>
                <w:rFonts w:ascii="Calibri" w:eastAsia="Times New Roman" w:hAnsi="Calibri" w:cs="Calibri"/>
                <w:szCs w:val="24"/>
                <w:lang w:val="tr-TR" w:eastAsia="tr-TR"/>
              </w:rPr>
              <w:t>50.703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4C0" w:rsidRPr="00F06EE9" w:rsidRDefault="008174C0" w:rsidP="008174C0">
            <w:pPr>
              <w:jc w:val="right"/>
              <w:rPr>
                <w:rFonts w:ascii="Calibri" w:eastAsia="Times New Roman" w:hAnsi="Calibri" w:cs="Calibri"/>
                <w:szCs w:val="24"/>
                <w:lang w:val="tr-TR" w:eastAsia="tr-TR"/>
              </w:rPr>
            </w:pPr>
            <w:r w:rsidRPr="00F06EE9">
              <w:rPr>
                <w:rFonts w:ascii="Calibri" w:eastAsia="Times New Roman" w:hAnsi="Calibri" w:cs="Calibri"/>
                <w:szCs w:val="24"/>
                <w:lang w:val="tr-TR" w:eastAsia="tr-TR"/>
              </w:rPr>
              <w:t>13.0</w:t>
            </w:r>
          </w:p>
        </w:tc>
      </w:tr>
      <w:tr w:rsidR="008174C0" w:rsidRPr="00F06EE9" w:rsidTr="008174C0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4C0" w:rsidRPr="00F06EE9" w:rsidRDefault="008174C0" w:rsidP="008174C0">
            <w:pPr>
              <w:jc w:val="right"/>
              <w:rPr>
                <w:rFonts w:ascii="Calibri" w:eastAsia="Times New Roman" w:hAnsi="Calibri" w:cs="Calibri"/>
                <w:szCs w:val="24"/>
                <w:lang w:val="tr-TR" w:eastAsia="tr-TR"/>
              </w:rPr>
            </w:pPr>
            <w:r w:rsidRPr="00F06EE9">
              <w:rPr>
                <w:rFonts w:ascii="Calibri" w:eastAsia="Times New Roman" w:hAnsi="Calibri" w:cs="Calibri"/>
                <w:szCs w:val="24"/>
                <w:lang w:val="tr-TR" w:eastAsia="tr-TR"/>
              </w:rPr>
              <w:t>10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4C0" w:rsidRPr="00F06EE9" w:rsidRDefault="008174C0" w:rsidP="008174C0">
            <w:pPr>
              <w:rPr>
                <w:rFonts w:ascii="Calibri" w:eastAsia="Times New Roman" w:hAnsi="Calibri" w:cs="Calibri"/>
                <w:szCs w:val="24"/>
                <w:lang w:val="tr-TR" w:eastAsia="tr-TR"/>
              </w:rPr>
            </w:pPr>
            <w:r w:rsidRPr="00F06EE9">
              <w:rPr>
                <w:rFonts w:ascii="Calibri" w:eastAsia="Times New Roman" w:hAnsi="Calibri" w:cs="Calibri"/>
                <w:szCs w:val="24"/>
                <w:lang w:val="tr-TR" w:eastAsia="tr-TR"/>
              </w:rPr>
              <w:t>CEZAYİR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4C0" w:rsidRPr="00F06EE9" w:rsidRDefault="008174C0" w:rsidP="008174C0">
            <w:pPr>
              <w:jc w:val="right"/>
              <w:rPr>
                <w:rFonts w:ascii="Calibri" w:eastAsia="Times New Roman" w:hAnsi="Calibri" w:cs="Calibri"/>
                <w:szCs w:val="24"/>
                <w:lang w:val="tr-TR" w:eastAsia="tr-TR"/>
              </w:rPr>
            </w:pPr>
            <w:r w:rsidRPr="00F06EE9">
              <w:rPr>
                <w:rFonts w:ascii="Calibri" w:eastAsia="Times New Roman" w:hAnsi="Calibri" w:cs="Calibri"/>
                <w:szCs w:val="24"/>
                <w:lang w:val="tr-TR" w:eastAsia="tr-TR"/>
              </w:rPr>
              <w:t>39.585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4C0" w:rsidRPr="00F06EE9" w:rsidRDefault="008174C0" w:rsidP="008174C0">
            <w:pPr>
              <w:jc w:val="right"/>
              <w:rPr>
                <w:rFonts w:ascii="Calibri" w:eastAsia="Times New Roman" w:hAnsi="Calibri" w:cs="Calibri"/>
                <w:szCs w:val="24"/>
                <w:lang w:val="tr-TR" w:eastAsia="tr-TR"/>
              </w:rPr>
            </w:pPr>
            <w:r w:rsidRPr="00F06EE9">
              <w:rPr>
                <w:rFonts w:ascii="Calibri" w:eastAsia="Times New Roman" w:hAnsi="Calibri" w:cs="Calibri"/>
                <w:szCs w:val="24"/>
                <w:lang w:val="tr-TR" w:eastAsia="tr-TR"/>
              </w:rPr>
              <w:t>52.5</w:t>
            </w:r>
          </w:p>
        </w:tc>
      </w:tr>
      <w:tr w:rsidR="008174C0" w:rsidRPr="00F06EE9" w:rsidTr="008174C0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4C0" w:rsidRPr="00F06EE9" w:rsidRDefault="008174C0" w:rsidP="008174C0">
            <w:pPr>
              <w:jc w:val="right"/>
              <w:rPr>
                <w:rFonts w:ascii="Calibri" w:eastAsia="Times New Roman" w:hAnsi="Calibri" w:cs="Calibri"/>
                <w:szCs w:val="24"/>
                <w:lang w:val="tr-TR" w:eastAsia="tr-TR"/>
              </w:rPr>
            </w:pPr>
            <w:r w:rsidRPr="00F06EE9">
              <w:rPr>
                <w:rFonts w:ascii="Calibri" w:eastAsia="Times New Roman" w:hAnsi="Calibri" w:cs="Calibri"/>
                <w:szCs w:val="24"/>
                <w:lang w:val="tr-TR" w:eastAsia="tr-TR"/>
              </w:rPr>
              <w:t>11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4C0" w:rsidRPr="00F06EE9" w:rsidRDefault="008174C0" w:rsidP="008174C0">
            <w:pPr>
              <w:rPr>
                <w:rFonts w:ascii="Calibri" w:eastAsia="Times New Roman" w:hAnsi="Calibri" w:cs="Calibri"/>
                <w:szCs w:val="24"/>
                <w:lang w:val="tr-TR" w:eastAsia="tr-TR"/>
              </w:rPr>
            </w:pPr>
            <w:r w:rsidRPr="00F06EE9">
              <w:rPr>
                <w:rFonts w:ascii="Calibri" w:eastAsia="Times New Roman" w:hAnsi="Calibri" w:cs="Calibri"/>
                <w:szCs w:val="24"/>
                <w:lang w:val="tr-TR" w:eastAsia="tr-TR"/>
              </w:rPr>
              <w:t>POLONYA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4C0" w:rsidRPr="00F06EE9" w:rsidRDefault="008174C0" w:rsidP="008174C0">
            <w:pPr>
              <w:jc w:val="right"/>
              <w:rPr>
                <w:rFonts w:ascii="Calibri" w:eastAsia="Times New Roman" w:hAnsi="Calibri" w:cs="Calibri"/>
                <w:szCs w:val="24"/>
                <w:lang w:val="tr-TR" w:eastAsia="tr-TR"/>
              </w:rPr>
            </w:pPr>
            <w:r w:rsidRPr="00F06EE9">
              <w:rPr>
                <w:rFonts w:ascii="Calibri" w:eastAsia="Times New Roman" w:hAnsi="Calibri" w:cs="Calibri"/>
                <w:szCs w:val="24"/>
                <w:lang w:val="tr-TR" w:eastAsia="tr-TR"/>
              </w:rPr>
              <w:t>37.155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4C0" w:rsidRPr="00F06EE9" w:rsidRDefault="008174C0" w:rsidP="008174C0">
            <w:pPr>
              <w:jc w:val="right"/>
              <w:rPr>
                <w:rFonts w:ascii="Calibri" w:eastAsia="Times New Roman" w:hAnsi="Calibri" w:cs="Calibri"/>
                <w:szCs w:val="24"/>
                <w:lang w:val="tr-TR" w:eastAsia="tr-TR"/>
              </w:rPr>
            </w:pPr>
            <w:r w:rsidRPr="00F06EE9">
              <w:rPr>
                <w:rFonts w:ascii="Calibri" w:eastAsia="Times New Roman" w:hAnsi="Calibri" w:cs="Calibri"/>
                <w:szCs w:val="24"/>
                <w:lang w:val="tr-TR" w:eastAsia="tr-TR"/>
              </w:rPr>
              <w:t>11.9</w:t>
            </w:r>
          </w:p>
        </w:tc>
      </w:tr>
      <w:tr w:rsidR="008174C0" w:rsidRPr="00F06EE9" w:rsidTr="008174C0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4C0" w:rsidRPr="00F06EE9" w:rsidRDefault="008174C0" w:rsidP="008174C0">
            <w:pPr>
              <w:jc w:val="right"/>
              <w:rPr>
                <w:rFonts w:ascii="Calibri" w:eastAsia="Times New Roman" w:hAnsi="Calibri" w:cs="Calibri"/>
                <w:szCs w:val="24"/>
                <w:lang w:val="tr-TR" w:eastAsia="tr-TR"/>
              </w:rPr>
            </w:pPr>
            <w:r w:rsidRPr="00F06EE9">
              <w:rPr>
                <w:rFonts w:ascii="Calibri" w:eastAsia="Times New Roman" w:hAnsi="Calibri" w:cs="Calibri"/>
                <w:szCs w:val="24"/>
                <w:lang w:val="tr-TR" w:eastAsia="tr-TR"/>
              </w:rPr>
              <w:t>12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4C0" w:rsidRPr="00F06EE9" w:rsidRDefault="008174C0" w:rsidP="008174C0">
            <w:pPr>
              <w:rPr>
                <w:rFonts w:ascii="Calibri" w:eastAsia="Times New Roman" w:hAnsi="Calibri" w:cs="Calibri"/>
                <w:szCs w:val="24"/>
                <w:lang w:val="tr-TR" w:eastAsia="tr-TR"/>
              </w:rPr>
            </w:pPr>
            <w:r w:rsidRPr="00F06EE9">
              <w:rPr>
                <w:rFonts w:ascii="Calibri" w:eastAsia="Times New Roman" w:hAnsi="Calibri" w:cs="Calibri"/>
                <w:szCs w:val="24"/>
                <w:lang w:val="tr-TR" w:eastAsia="tr-TR"/>
              </w:rPr>
              <w:t>ARJANTİN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4C0" w:rsidRPr="00F06EE9" w:rsidRDefault="008174C0" w:rsidP="008174C0">
            <w:pPr>
              <w:jc w:val="right"/>
              <w:rPr>
                <w:rFonts w:ascii="Calibri" w:eastAsia="Times New Roman" w:hAnsi="Calibri" w:cs="Calibri"/>
                <w:szCs w:val="24"/>
                <w:lang w:val="tr-TR" w:eastAsia="tr-TR"/>
              </w:rPr>
            </w:pPr>
            <w:r w:rsidRPr="00F06EE9">
              <w:rPr>
                <w:rFonts w:ascii="Calibri" w:eastAsia="Times New Roman" w:hAnsi="Calibri" w:cs="Calibri"/>
                <w:szCs w:val="24"/>
                <w:lang w:val="tr-TR" w:eastAsia="tr-TR"/>
              </w:rPr>
              <w:t>36.897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4C0" w:rsidRPr="00F06EE9" w:rsidRDefault="008174C0" w:rsidP="008174C0">
            <w:pPr>
              <w:jc w:val="right"/>
              <w:rPr>
                <w:rFonts w:ascii="Calibri" w:eastAsia="Times New Roman" w:hAnsi="Calibri" w:cs="Calibri"/>
                <w:szCs w:val="24"/>
                <w:lang w:val="tr-TR" w:eastAsia="tr-TR"/>
              </w:rPr>
            </w:pPr>
            <w:r w:rsidRPr="00F06EE9">
              <w:rPr>
                <w:rFonts w:ascii="Calibri" w:eastAsia="Times New Roman" w:hAnsi="Calibri" w:cs="Calibri"/>
                <w:szCs w:val="24"/>
                <w:lang w:val="tr-TR" w:eastAsia="tr-TR"/>
              </w:rPr>
              <w:t>15.4</w:t>
            </w:r>
          </w:p>
        </w:tc>
      </w:tr>
      <w:tr w:rsidR="008174C0" w:rsidRPr="00F06EE9" w:rsidTr="008174C0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4C0" w:rsidRPr="00F06EE9" w:rsidRDefault="008174C0" w:rsidP="008174C0">
            <w:pPr>
              <w:jc w:val="right"/>
              <w:rPr>
                <w:rFonts w:ascii="Calibri" w:eastAsia="Times New Roman" w:hAnsi="Calibri" w:cs="Calibri"/>
                <w:szCs w:val="24"/>
                <w:lang w:val="tr-TR" w:eastAsia="tr-TR"/>
              </w:rPr>
            </w:pPr>
            <w:r w:rsidRPr="00F06EE9">
              <w:rPr>
                <w:rFonts w:ascii="Calibri" w:eastAsia="Times New Roman" w:hAnsi="Calibri" w:cs="Calibri"/>
                <w:szCs w:val="24"/>
                <w:lang w:val="tr-TR" w:eastAsia="tr-TR"/>
              </w:rPr>
              <w:t>13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4C0" w:rsidRPr="00F06EE9" w:rsidRDefault="008174C0" w:rsidP="008174C0">
            <w:pPr>
              <w:rPr>
                <w:rFonts w:ascii="Calibri" w:eastAsia="Times New Roman" w:hAnsi="Calibri" w:cs="Calibri"/>
                <w:szCs w:val="24"/>
                <w:lang w:val="tr-TR" w:eastAsia="tr-TR"/>
              </w:rPr>
            </w:pPr>
            <w:r w:rsidRPr="00F06EE9">
              <w:rPr>
                <w:rFonts w:ascii="Calibri" w:eastAsia="Times New Roman" w:hAnsi="Calibri" w:cs="Calibri"/>
                <w:szCs w:val="24"/>
                <w:lang w:val="tr-TR" w:eastAsia="tr-TR"/>
              </w:rPr>
              <w:t>HİNDİSTAN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4C0" w:rsidRPr="00F06EE9" w:rsidRDefault="008174C0" w:rsidP="008174C0">
            <w:pPr>
              <w:jc w:val="right"/>
              <w:rPr>
                <w:rFonts w:ascii="Calibri" w:eastAsia="Times New Roman" w:hAnsi="Calibri" w:cs="Calibri"/>
                <w:szCs w:val="24"/>
                <w:lang w:val="tr-TR" w:eastAsia="tr-TR"/>
              </w:rPr>
            </w:pPr>
            <w:r w:rsidRPr="00F06EE9">
              <w:rPr>
                <w:rFonts w:ascii="Calibri" w:eastAsia="Times New Roman" w:hAnsi="Calibri" w:cs="Calibri"/>
                <w:szCs w:val="24"/>
                <w:lang w:val="tr-TR" w:eastAsia="tr-TR"/>
              </w:rPr>
              <w:t>36.798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4C0" w:rsidRPr="00F06EE9" w:rsidRDefault="008174C0" w:rsidP="008174C0">
            <w:pPr>
              <w:jc w:val="right"/>
              <w:rPr>
                <w:rFonts w:ascii="Calibri" w:eastAsia="Times New Roman" w:hAnsi="Calibri" w:cs="Calibri"/>
                <w:szCs w:val="24"/>
                <w:lang w:val="tr-TR" w:eastAsia="tr-TR"/>
              </w:rPr>
            </w:pPr>
            <w:r w:rsidRPr="00F06EE9">
              <w:rPr>
                <w:rFonts w:ascii="Calibri" w:eastAsia="Times New Roman" w:hAnsi="Calibri" w:cs="Calibri"/>
                <w:szCs w:val="24"/>
                <w:lang w:val="tr-TR" w:eastAsia="tr-TR"/>
              </w:rPr>
              <w:t>2.0</w:t>
            </w:r>
          </w:p>
        </w:tc>
      </w:tr>
      <w:tr w:rsidR="008174C0" w:rsidRPr="00F06EE9" w:rsidTr="008174C0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4C0" w:rsidRPr="00F06EE9" w:rsidRDefault="008174C0" w:rsidP="008174C0">
            <w:pPr>
              <w:jc w:val="right"/>
              <w:rPr>
                <w:rFonts w:ascii="Calibri" w:eastAsia="Times New Roman" w:hAnsi="Calibri" w:cs="Calibri"/>
                <w:szCs w:val="24"/>
                <w:lang w:val="tr-TR" w:eastAsia="tr-TR"/>
              </w:rPr>
            </w:pPr>
            <w:r w:rsidRPr="00F06EE9">
              <w:rPr>
                <w:rFonts w:ascii="Calibri" w:eastAsia="Times New Roman" w:hAnsi="Calibri" w:cs="Calibri"/>
                <w:szCs w:val="24"/>
                <w:lang w:val="tr-TR" w:eastAsia="tr-TR"/>
              </w:rPr>
              <w:t>14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4C0" w:rsidRPr="00F06EE9" w:rsidRDefault="008174C0" w:rsidP="008174C0">
            <w:pPr>
              <w:rPr>
                <w:rFonts w:ascii="Calibri" w:eastAsia="Times New Roman" w:hAnsi="Calibri" w:cs="Calibri"/>
                <w:szCs w:val="24"/>
                <w:lang w:val="tr-TR" w:eastAsia="tr-TR"/>
              </w:rPr>
            </w:pPr>
            <w:r w:rsidRPr="00F06EE9">
              <w:rPr>
                <w:rFonts w:ascii="Calibri" w:eastAsia="Times New Roman" w:hAnsi="Calibri" w:cs="Calibri"/>
                <w:szCs w:val="24"/>
                <w:lang w:val="tr-TR" w:eastAsia="tr-TR"/>
              </w:rPr>
              <w:t>ROMANYA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4C0" w:rsidRPr="00F06EE9" w:rsidRDefault="008174C0" w:rsidP="008174C0">
            <w:pPr>
              <w:jc w:val="right"/>
              <w:rPr>
                <w:rFonts w:ascii="Calibri" w:eastAsia="Times New Roman" w:hAnsi="Calibri" w:cs="Calibri"/>
                <w:szCs w:val="24"/>
                <w:lang w:val="tr-TR" w:eastAsia="tr-TR"/>
              </w:rPr>
            </w:pPr>
            <w:r w:rsidRPr="00F06EE9">
              <w:rPr>
                <w:rFonts w:ascii="Calibri" w:eastAsia="Times New Roman" w:hAnsi="Calibri" w:cs="Calibri"/>
                <w:szCs w:val="24"/>
                <w:lang w:val="tr-TR" w:eastAsia="tr-TR"/>
              </w:rPr>
              <w:t>36.726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4C0" w:rsidRPr="00F06EE9" w:rsidRDefault="008174C0" w:rsidP="008174C0">
            <w:pPr>
              <w:jc w:val="right"/>
              <w:rPr>
                <w:rFonts w:ascii="Calibri" w:eastAsia="Times New Roman" w:hAnsi="Calibri" w:cs="Calibri"/>
                <w:szCs w:val="24"/>
                <w:lang w:val="tr-TR" w:eastAsia="tr-TR"/>
              </w:rPr>
            </w:pPr>
            <w:r w:rsidRPr="00F06EE9">
              <w:rPr>
                <w:rFonts w:ascii="Calibri" w:eastAsia="Times New Roman" w:hAnsi="Calibri" w:cs="Calibri"/>
                <w:szCs w:val="24"/>
                <w:lang w:val="tr-TR" w:eastAsia="tr-TR"/>
              </w:rPr>
              <w:t>38.8</w:t>
            </w:r>
          </w:p>
        </w:tc>
      </w:tr>
      <w:tr w:rsidR="008174C0" w:rsidRPr="00F06EE9" w:rsidTr="008174C0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4C0" w:rsidRPr="00F06EE9" w:rsidRDefault="008174C0" w:rsidP="008174C0">
            <w:pPr>
              <w:jc w:val="right"/>
              <w:rPr>
                <w:rFonts w:ascii="Calibri" w:eastAsia="Times New Roman" w:hAnsi="Calibri" w:cs="Calibri"/>
                <w:szCs w:val="24"/>
                <w:lang w:val="tr-TR" w:eastAsia="tr-TR"/>
              </w:rPr>
            </w:pPr>
            <w:r w:rsidRPr="00F06EE9">
              <w:rPr>
                <w:rFonts w:ascii="Calibri" w:eastAsia="Times New Roman" w:hAnsi="Calibri" w:cs="Calibri"/>
                <w:szCs w:val="24"/>
                <w:lang w:val="tr-TR" w:eastAsia="tr-TR"/>
              </w:rPr>
              <w:t>15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4C0" w:rsidRPr="00F06EE9" w:rsidRDefault="008174C0" w:rsidP="008174C0">
            <w:pPr>
              <w:rPr>
                <w:rFonts w:ascii="Calibri" w:eastAsia="Times New Roman" w:hAnsi="Calibri" w:cs="Calibri"/>
                <w:szCs w:val="24"/>
                <w:lang w:val="tr-TR" w:eastAsia="tr-TR"/>
              </w:rPr>
            </w:pPr>
            <w:r w:rsidRPr="00F06EE9">
              <w:rPr>
                <w:rFonts w:ascii="Calibri" w:eastAsia="Times New Roman" w:hAnsi="Calibri" w:cs="Calibri"/>
                <w:szCs w:val="24"/>
                <w:lang w:val="tr-TR" w:eastAsia="tr-TR"/>
              </w:rPr>
              <w:t>TÜRKİYE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4C0" w:rsidRPr="00F06EE9" w:rsidRDefault="008174C0" w:rsidP="008174C0">
            <w:pPr>
              <w:jc w:val="right"/>
              <w:rPr>
                <w:rFonts w:ascii="Calibri" w:eastAsia="Times New Roman" w:hAnsi="Calibri" w:cs="Calibri"/>
                <w:szCs w:val="24"/>
                <w:lang w:val="tr-TR" w:eastAsia="tr-TR"/>
              </w:rPr>
            </w:pPr>
            <w:r w:rsidRPr="00F06EE9">
              <w:rPr>
                <w:rFonts w:ascii="Calibri" w:eastAsia="Times New Roman" w:hAnsi="Calibri" w:cs="Calibri"/>
                <w:szCs w:val="24"/>
                <w:lang w:val="tr-TR" w:eastAsia="tr-TR"/>
              </w:rPr>
              <w:t>36.709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4C0" w:rsidRPr="00F06EE9" w:rsidRDefault="008174C0" w:rsidP="008174C0">
            <w:pPr>
              <w:jc w:val="right"/>
              <w:rPr>
                <w:rFonts w:ascii="Calibri" w:eastAsia="Times New Roman" w:hAnsi="Calibri" w:cs="Calibri"/>
                <w:szCs w:val="24"/>
                <w:lang w:val="tr-TR" w:eastAsia="tr-TR"/>
              </w:rPr>
            </w:pPr>
            <w:r w:rsidRPr="00F06EE9">
              <w:rPr>
                <w:rFonts w:ascii="Calibri" w:eastAsia="Times New Roman" w:hAnsi="Calibri" w:cs="Calibri"/>
                <w:szCs w:val="24"/>
                <w:lang w:val="tr-TR" w:eastAsia="tr-TR"/>
              </w:rPr>
              <w:t>18.8</w:t>
            </w:r>
          </w:p>
        </w:tc>
      </w:tr>
    </w:tbl>
    <w:p w:rsidR="00020276" w:rsidRDefault="00020276" w:rsidP="006C54EA">
      <w:pPr>
        <w:pStyle w:val="GvdeMetni"/>
        <w:spacing w:line="360" w:lineRule="auto"/>
        <w:ind w:left="2721" w:right="522" w:hanging="1587"/>
        <w:jc w:val="center"/>
        <w:rPr>
          <w:rFonts w:ascii="Arial" w:hAnsi="Arial"/>
          <w:sz w:val="32"/>
          <w:szCs w:val="30"/>
          <w:lang w:val="tr-TR"/>
        </w:rPr>
      </w:pPr>
    </w:p>
    <w:p w:rsidR="00020276" w:rsidRDefault="00020276" w:rsidP="006C54EA">
      <w:pPr>
        <w:pStyle w:val="GvdeMetni"/>
        <w:spacing w:line="360" w:lineRule="auto"/>
        <w:ind w:left="2721" w:right="522" w:hanging="1587"/>
        <w:jc w:val="center"/>
        <w:rPr>
          <w:rFonts w:ascii="Arial" w:hAnsi="Arial"/>
          <w:sz w:val="32"/>
          <w:szCs w:val="30"/>
          <w:lang w:val="tr-TR"/>
        </w:rPr>
      </w:pPr>
    </w:p>
    <w:p w:rsidR="00020276" w:rsidRDefault="00020276" w:rsidP="006C54EA">
      <w:pPr>
        <w:pStyle w:val="GvdeMetni"/>
        <w:spacing w:line="360" w:lineRule="auto"/>
        <w:ind w:left="2721" w:right="522" w:hanging="1587"/>
        <w:jc w:val="center"/>
        <w:rPr>
          <w:rFonts w:ascii="Arial" w:hAnsi="Arial"/>
          <w:sz w:val="32"/>
          <w:szCs w:val="30"/>
          <w:lang w:val="tr-TR"/>
        </w:rPr>
      </w:pPr>
    </w:p>
    <w:p w:rsidR="00020276" w:rsidRDefault="00020276" w:rsidP="006C54EA">
      <w:pPr>
        <w:pStyle w:val="GvdeMetni"/>
        <w:spacing w:line="360" w:lineRule="auto"/>
        <w:ind w:left="2721" w:right="522" w:hanging="1587"/>
        <w:jc w:val="center"/>
        <w:rPr>
          <w:rFonts w:ascii="Arial" w:hAnsi="Arial"/>
          <w:sz w:val="32"/>
          <w:szCs w:val="30"/>
          <w:lang w:val="tr-TR"/>
        </w:rPr>
      </w:pPr>
    </w:p>
    <w:p w:rsidR="00020276" w:rsidRDefault="00020276" w:rsidP="006C54EA">
      <w:pPr>
        <w:pStyle w:val="GvdeMetni"/>
        <w:spacing w:line="360" w:lineRule="auto"/>
        <w:ind w:left="2721" w:right="522" w:hanging="1587"/>
        <w:jc w:val="center"/>
        <w:rPr>
          <w:rFonts w:ascii="Arial" w:hAnsi="Arial"/>
          <w:sz w:val="32"/>
          <w:szCs w:val="30"/>
          <w:lang w:val="tr-TR"/>
        </w:rPr>
      </w:pPr>
    </w:p>
    <w:p w:rsidR="00020276" w:rsidRDefault="00020276" w:rsidP="006C54EA">
      <w:pPr>
        <w:pStyle w:val="GvdeMetni"/>
        <w:spacing w:line="360" w:lineRule="auto"/>
        <w:ind w:left="2721" w:right="522" w:hanging="1587"/>
        <w:jc w:val="center"/>
        <w:rPr>
          <w:rFonts w:ascii="Arial" w:hAnsi="Arial"/>
          <w:sz w:val="32"/>
          <w:szCs w:val="30"/>
          <w:lang w:val="tr-TR"/>
        </w:rPr>
      </w:pPr>
    </w:p>
    <w:p w:rsidR="00020276" w:rsidRDefault="00020276" w:rsidP="006C54EA">
      <w:pPr>
        <w:pStyle w:val="GvdeMetni"/>
        <w:spacing w:line="360" w:lineRule="auto"/>
        <w:ind w:left="2721" w:right="522" w:hanging="1587"/>
        <w:jc w:val="center"/>
        <w:rPr>
          <w:rFonts w:ascii="Arial" w:hAnsi="Arial"/>
          <w:sz w:val="32"/>
          <w:szCs w:val="30"/>
          <w:lang w:val="tr-TR"/>
        </w:rPr>
      </w:pPr>
    </w:p>
    <w:p w:rsidR="00020276" w:rsidRDefault="00020276" w:rsidP="006C54EA">
      <w:pPr>
        <w:pStyle w:val="GvdeMetni"/>
        <w:spacing w:line="360" w:lineRule="auto"/>
        <w:ind w:left="2721" w:right="522" w:hanging="1587"/>
        <w:jc w:val="center"/>
        <w:rPr>
          <w:rFonts w:ascii="Arial" w:hAnsi="Arial"/>
          <w:sz w:val="32"/>
          <w:szCs w:val="30"/>
          <w:lang w:val="tr-TR"/>
        </w:rPr>
      </w:pPr>
    </w:p>
    <w:p w:rsidR="00020276" w:rsidRDefault="00020276" w:rsidP="006C54EA">
      <w:pPr>
        <w:pStyle w:val="GvdeMetni"/>
        <w:spacing w:line="360" w:lineRule="auto"/>
        <w:ind w:left="2721" w:right="522" w:hanging="1587"/>
        <w:jc w:val="center"/>
        <w:rPr>
          <w:rFonts w:ascii="Arial" w:hAnsi="Arial"/>
          <w:sz w:val="32"/>
          <w:szCs w:val="30"/>
          <w:lang w:val="tr-TR"/>
        </w:rPr>
      </w:pPr>
    </w:p>
    <w:p w:rsidR="00020276" w:rsidRDefault="00020276" w:rsidP="006C54EA">
      <w:pPr>
        <w:pStyle w:val="GvdeMetni"/>
        <w:spacing w:line="360" w:lineRule="auto"/>
        <w:ind w:left="2721" w:right="522" w:hanging="1587"/>
        <w:jc w:val="center"/>
        <w:rPr>
          <w:rFonts w:ascii="Arial" w:hAnsi="Arial"/>
          <w:sz w:val="32"/>
          <w:szCs w:val="30"/>
          <w:lang w:val="tr-TR"/>
        </w:rPr>
      </w:pPr>
    </w:p>
    <w:p w:rsidR="00020276" w:rsidRDefault="00020276" w:rsidP="006C54EA">
      <w:pPr>
        <w:pStyle w:val="GvdeMetni"/>
        <w:spacing w:line="360" w:lineRule="auto"/>
        <w:ind w:left="2721" w:right="522" w:hanging="1587"/>
        <w:jc w:val="center"/>
        <w:rPr>
          <w:rFonts w:ascii="Arial" w:hAnsi="Arial"/>
          <w:sz w:val="32"/>
          <w:szCs w:val="30"/>
          <w:lang w:val="tr-TR"/>
        </w:rPr>
      </w:pPr>
    </w:p>
    <w:p w:rsidR="00020276" w:rsidRDefault="00020276" w:rsidP="006C54EA">
      <w:pPr>
        <w:pStyle w:val="GvdeMetni"/>
        <w:spacing w:line="360" w:lineRule="auto"/>
        <w:ind w:left="2721" w:right="522" w:hanging="1587"/>
        <w:jc w:val="center"/>
        <w:rPr>
          <w:rFonts w:ascii="Arial" w:hAnsi="Arial"/>
          <w:sz w:val="32"/>
          <w:szCs w:val="30"/>
          <w:lang w:val="tr-TR"/>
        </w:rPr>
      </w:pPr>
    </w:p>
    <w:p w:rsidR="00020276" w:rsidRDefault="00020276" w:rsidP="006C54EA">
      <w:pPr>
        <w:pStyle w:val="GvdeMetni"/>
        <w:spacing w:line="360" w:lineRule="auto"/>
        <w:ind w:left="2721" w:right="522" w:hanging="1587"/>
        <w:jc w:val="center"/>
        <w:rPr>
          <w:rFonts w:ascii="Arial" w:hAnsi="Arial"/>
          <w:sz w:val="32"/>
          <w:szCs w:val="30"/>
          <w:lang w:val="tr-TR"/>
        </w:rPr>
      </w:pPr>
    </w:p>
    <w:p w:rsidR="00020276" w:rsidRDefault="00020276" w:rsidP="006C54EA">
      <w:pPr>
        <w:pStyle w:val="GvdeMetni"/>
        <w:spacing w:line="360" w:lineRule="auto"/>
        <w:ind w:left="2721" w:right="522" w:hanging="1587"/>
        <w:jc w:val="center"/>
        <w:rPr>
          <w:rFonts w:ascii="Arial" w:hAnsi="Arial"/>
          <w:sz w:val="32"/>
          <w:szCs w:val="30"/>
          <w:lang w:val="tr-TR"/>
        </w:rPr>
      </w:pPr>
    </w:p>
    <w:p w:rsidR="00F06EE9" w:rsidRDefault="00F06EE9" w:rsidP="006C54EA">
      <w:pPr>
        <w:pStyle w:val="GvdeMetni"/>
        <w:spacing w:line="360" w:lineRule="auto"/>
        <w:ind w:left="2721" w:right="522" w:hanging="1587"/>
        <w:jc w:val="center"/>
        <w:rPr>
          <w:rFonts w:asciiTheme="minorHAnsi" w:eastAsiaTheme="minorHAnsi" w:hAnsiTheme="minorHAnsi" w:cstheme="minorBidi"/>
          <w:b w:val="0"/>
          <w:sz w:val="22"/>
          <w:szCs w:val="22"/>
          <w:lang w:val="tr-TR" w:eastAsia="en-US"/>
        </w:rPr>
      </w:pPr>
      <w:r>
        <w:rPr>
          <w:lang w:val="tr-TR"/>
        </w:rPr>
        <w:fldChar w:fldCharType="begin"/>
      </w:r>
      <w:r>
        <w:rPr>
          <w:lang w:val="tr-TR"/>
        </w:rPr>
        <w:instrText xml:space="preserve"> LINK </w:instrText>
      </w:r>
      <w:r w:rsidR="00EA7D60">
        <w:rPr>
          <w:lang w:val="tr-TR"/>
        </w:rPr>
        <w:instrText>Excel.Sheet.12 "C:\\Users\\AX21498\\Desktop\\Renault Grubu Sat</w:instrText>
      </w:r>
      <w:r w:rsidR="00EA7D60">
        <w:rPr>
          <w:rFonts w:hint="eastAsia"/>
          <w:lang w:val="tr-TR"/>
        </w:rPr>
        <w:instrText>ış</w:instrText>
      </w:r>
      <w:r w:rsidR="00EA7D60">
        <w:rPr>
          <w:lang w:val="tr-TR"/>
        </w:rPr>
        <w:instrText xml:space="preserve"> Sonuçlar</w:instrText>
      </w:r>
      <w:r w:rsidR="00EA7D60">
        <w:rPr>
          <w:rFonts w:hint="eastAsia"/>
          <w:lang w:val="tr-TR"/>
        </w:rPr>
        <w:instrText>ı</w:instrText>
      </w:r>
      <w:r w:rsidR="00EA7D60">
        <w:rPr>
          <w:lang w:val="tr-TR"/>
        </w:rPr>
        <w:instrText xml:space="preserve">_Temmuz2019\\tablolar.xlsx" "15 Principaux marchés du Gpe E!R2C1:R18C4" </w:instrText>
      </w:r>
      <w:r>
        <w:rPr>
          <w:lang w:val="tr-TR"/>
        </w:rPr>
        <w:instrText xml:space="preserve">\a \f 4 \h </w:instrText>
      </w:r>
      <w:r>
        <w:rPr>
          <w:lang w:val="tr-TR"/>
        </w:rPr>
        <w:fldChar w:fldCharType="separate"/>
      </w:r>
    </w:p>
    <w:p w:rsidR="00F06EE9" w:rsidRDefault="00F06EE9" w:rsidP="006C54EA">
      <w:pPr>
        <w:pStyle w:val="GvdeMetni"/>
        <w:spacing w:line="360" w:lineRule="auto"/>
        <w:ind w:left="2721" w:right="522" w:hanging="1587"/>
        <w:jc w:val="center"/>
        <w:rPr>
          <w:rFonts w:ascii="Arial" w:hAnsi="Arial"/>
          <w:sz w:val="32"/>
          <w:szCs w:val="30"/>
          <w:lang w:val="tr-TR"/>
        </w:rPr>
      </w:pPr>
      <w:r>
        <w:rPr>
          <w:rFonts w:ascii="Arial" w:hAnsi="Arial"/>
          <w:sz w:val="32"/>
          <w:szCs w:val="30"/>
          <w:lang w:val="tr-TR"/>
        </w:rPr>
        <w:fldChar w:fldCharType="end"/>
      </w:r>
    </w:p>
    <w:p w:rsidR="00020276" w:rsidRDefault="00020276" w:rsidP="006C54EA">
      <w:pPr>
        <w:pStyle w:val="GvdeMetni"/>
        <w:spacing w:line="360" w:lineRule="auto"/>
        <w:ind w:left="2721" w:right="522" w:hanging="1587"/>
        <w:jc w:val="center"/>
        <w:rPr>
          <w:rFonts w:ascii="Arial" w:hAnsi="Arial"/>
          <w:sz w:val="32"/>
          <w:szCs w:val="30"/>
          <w:lang w:val="tr-TR"/>
        </w:rPr>
      </w:pPr>
    </w:p>
    <w:p w:rsidR="00F06EE9" w:rsidRDefault="00F06EE9" w:rsidP="006C54EA">
      <w:pPr>
        <w:pStyle w:val="GvdeMetni"/>
        <w:spacing w:line="360" w:lineRule="auto"/>
        <w:ind w:left="2721" w:right="522" w:hanging="1587"/>
        <w:jc w:val="center"/>
        <w:rPr>
          <w:rFonts w:ascii="Arial" w:hAnsi="Arial"/>
          <w:sz w:val="32"/>
          <w:szCs w:val="30"/>
          <w:lang w:val="tr-TR"/>
        </w:rPr>
      </w:pPr>
    </w:p>
    <w:p w:rsidR="00F06EE9" w:rsidRDefault="00F06EE9" w:rsidP="006C54EA">
      <w:pPr>
        <w:pStyle w:val="GvdeMetni"/>
        <w:spacing w:line="360" w:lineRule="auto"/>
        <w:ind w:left="2721" w:right="522" w:hanging="1587"/>
        <w:jc w:val="center"/>
        <w:rPr>
          <w:rFonts w:ascii="Arial" w:hAnsi="Arial"/>
          <w:sz w:val="32"/>
          <w:szCs w:val="30"/>
          <w:lang w:val="tr-TR"/>
        </w:rPr>
      </w:pPr>
    </w:p>
    <w:p w:rsidR="00F06EE9" w:rsidRDefault="00F06EE9" w:rsidP="006C54EA">
      <w:pPr>
        <w:pStyle w:val="GvdeMetni"/>
        <w:spacing w:line="360" w:lineRule="auto"/>
        <w:ind w:left="2721" w:right="522" w:hanging="1587"/>
        <w:jc w:val="center"/>
        <w:rPr>
          <w:rFonts w:ascii="Arial" w:hAnsi="Arial"/>
          <w:sz w:val="32"/>
          <w:szCs w:val="30"/>
          <w:lang w:val="tr-TR"/>
        </w:rPr>
      </w:pPr>
    </w:p>
    <w:p w:rsidR="00F06EE9" w:rsidRDefault="00F06EE9" w:rsidP="006C54EA">
      <w:pPr>
        <w:pStyle w:val="GvdeMetni"/>
        <w:spacing w:line="360" w:lineRule="auto"/>
        <w:ind w:left="2721" w:right="522" w:hanging="1587"/>
        <w:jc w:val="center"/>
        <w:rPr>
          <w:rFonts w:ascii="Arial" w:hAnsi="Arial"/>
          <w:sz w:val="32"/>
          <w:szCs w:val="30"/>
          <w:lang w:val="tr-TR"/>
        </w:rPr>
      </w:pPr>
    </w:p>
    <w:p w:rsidR="00F06EE9" w:rsidRDefault="00F06EE9" w:rsidP="006C54EA">
      <w:pPr>
        <w:pStyle w:val="GvdeMetni"/>
        <w:spacing w:line="360" w:lineRule="auto"/>
        <w:ind w:left="2721" w:right="522" w:hanging="1587"/>
        <w:jc w:val="center"/>
        <w:rPr>
          <w:rFonts w:ascii="Arial" w:hAnsi="Arial"/>
          <w:sz w:val="32"/>
          <w:szCs w:val="30"/>
          <w:lang w:val="tr-TR"/>
        </w:rPr>
      </w:pPr>
    </w:p>
    <w:p w:rsidR="00F06EE9" w:rsidRDefault="00F06EE9" w:rsidP="006C54EA">
      <w:pPr>
        <w:pStyle w:val="GvdeMetni"/>
        <w:spacing w:line="360" w:lineRule="auto"/>
        <w:ind w:left="2721" w:right="522" w:hanging="1587"/>
        <w:jc w:val="center"/>
        <w:rPr>
          <w:rFonts w:ascii="Arial" w:hAnsi="Arial"/>
          <w:sz w:val="32"/>
          <w:szCs w:val="30"/>
          <w:lang w:val="tr-TR"/>
        </w:rPr>
      </w:pPr>
    </w:p>
    <w:p w:rsidR="00F06EE9" w:rsidRDefault="00F06EE9" w:rsidP="006C54EA">
      <w:pPr>
        <w:pStyle w:val="GvdeMetni"/>
        <w:spacing w:line="360" w:lineRule="auto"/>
        <w:ind w:left="2721" w:right="522" w:hanging="1587"/>
        <w:jc w:val="center"/>
        <w:rPr>
          <w:rFonts w:ascii="Arial" w:hAnsi="Arial"/>
          <w:sz w:val="32"/>
          <w:szCs w:val="30"/>
          <w:lang w:val="tr-TR"/>
        </w:rPr>
      </w:pPr>
    </w:p>
    <w:p w:rsidR="00F06EE9" w:rsidRDefault="00F06EE9" w:rsidP="006C54EA">
      <w:pPr>
        <w:pStyle w:val="GvdeMetni"/>
        <w:spacing w:line="360" w:lineRule="auto"/>
        <w:ind w:left="2721" w:right="522" w:hanging="1587"/>
        <w:jc w:val="center"/>
        <w:rPr>
          <w:rFonts w:asciiTheme="minorHAnsi" w:eastAsiaTheme="minorHAnsi" w:hAnsiTheme="minorHAnsi" w:cstheme="minorBidi"/>
          <w:b w:val="0"/>
          <w:sz w:val="22"/>
          <w:szCs w:val="22"/>
          <w:lang w:val="tr-TR" w:eastAsia="en-US"/>
        </w:rPr>
      </w:pPr>
      <w:r>
        <w:rPr>
          <w:lang w:val="tr-TR"/>
        </w:rPr>
        <w:fldChar w:fldCharType="begin"/>
      </w:r>
      <w:r>
        <w:rPr>
          <w:lang w:val="tr-TR"/>
        </w:rPr>
        <w:instrText xml:space="preserve"> LINK </w:instrText>
      </w:r>
      <w:r w:rsidR="00EA7D60">
        <w:rPr>
          <w:lang w:val="tr-TR"/>
        </w:rPr>
        <w:instrText>Excel.Sheet.12 "C:\\Users\\AX21498\\Desktop\\Renault Grubu Sat</w:instrText>
      </w:r>
      <w:r w:rsidR="00EA7D60">
        <w:rPr>
          <w:rFonts w:hint="eastAsia"/>
          <w:lang w:val="tr-TR"/>
        </w:rPr>
        <w:instrText>ış</w:instrText>
      </w:r>
      <w:r w:rsidR="00EA7D60">
        <w:rPr>
          <w:lang w:val="tr-TR"/>
        </w:rPr>
        <w:instrText xml:space="preserve"> Sonuçlar</w:instrText>
      </w:r>
      <w:r w:rsidR="00EA7D60">
        <w:rPr>
          <w:rFonts w:hint="eastAsia"/>
          <w:lang w:val="tr-TR"/>
        </w:rPr>
        <w:instrText>ı</w:instrText>
      </w:r>
      <w:r w:rsidR="00EA7D60">
        <w:rPr>
          <w:lang w:val="tr-TR"/>
        </w:rPr>
        <w:instrText xml:space="preserve">_Temmuz2019\\tablolar.xlsx" "15 Principaux marchés du Gpe E!R2C1:R18C4" </w:instrText>
      </w:r>
      <w:r>
        <w:rPr>
          <w:lang w:val="tr-TR"/>
        </w:rPr>
        <w:instrText xml:space="preserve">\a \f 4 \h </w:instrText>
      </w:r>
      <w:r>
        <w:rPr>
          <w:lang w:val="tr-TR"/>
        </w:rPr>
        <w:fldChar w:fldCharType="separate"/>
      </w:r>
    </w:p>
    <w:p w:rsidR="00F06EE9" w:rsidRDefault="00F06EE9" w:rsidP="006C54EA">
      <w:pPr>
        <w:pStyle w:val="GvdeMetni"/>
        <w:spacing w:line="360" w:lineRule="auto"/>
        <w:ind w:left="2721" w:right="522" w:hanging="1587"/>
        <w:jc w:val="center"/>
        <w:rPr>
          <w:rFonts w:ascii="Arial" w:hAnsi="Arial"/>
          <w:sz w:val="32"/>
          <w:szCs w:val="30"/>
          <w:lang w:val="tr-TR"/>
        </w:rPr>
      </w:pPr>
      <w:r>
        <w:rPr>
          <w:rFonts w:ascii="Arial" w:hAnsi="Arial"/>
          <w:sz w:val="32"/>
          <w:szCs w:val="30"/>
          <w:lang w:val="tr-TR"/>
        </w:rPr>
        <w:fldChar w:fldCharType="end"/>
      </w:r>
    </w:p>
    <w:sectPr w:rsidR="00F06EE9" w:rsidSect="00FB769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720" w:right="720" w:bottom="720" w:left="426" w:header="68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0E88" w:rsidRDefault="00F10E88" w:rsidP="0009133B">
      <w:r>
        <w:separator/>
      </w:r>
    </w:p>
  </w:endnote>
  <w:endnote w:type="continuationSeparator" w:id="0">
    <w:p w:rsidR="00F10E88" w:rsidRDefault="00F10E88" w:rsidP="00091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Neue BoldCond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adeGothic Bol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0676" w:rsidRPr="00E743CD" w:rsidRDefault="00D20676" w:rsidP="00E743CD">
    <w:pPr>
      <w:tabs>
        <w:tab w:val="center" w:pos="4536"/>
        <w:tab w:val="right" w:pos="9072"/>
      </w:tabs>
      <w:rPr>
        <w:rFonts w:ascii="Arial" w:eastAsia="Times New Roman" w:hAnsi="Arial"/>
        <w:bCs/>
        <w:sz w:val="18"/>
        <w:lang w:val="tr-T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7690" w:rsidRPr="00FB7690" w:rsidRDefault="00943D44" w:rsidP="00D94A2B">
    <w:pPr>
      <w:pStyle w:val="AltBilgi"/>
      <w:ind w:left="680"/>
      <w:jc w:val="cen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>Basın İletişimi</w:t>
    </w:r>
    <w:r w:rsidR="00FB7690" w:rsidRPr="00FB7690">
      <w:rPr>
        <w:rFonts w:ascii="Arial" w:hAnsi="Arial" w:cs="Arial"/>
        <w:sz w:val="14"/>
      </w:rPr>
      <w:t xml:space="preserve"> – Fulya ÖZKAN </w:t>
    </w:r>
  </w:p>
  <w:p w:rsidR="00A750CA" w:rsidRPr="00FB7690" w:rsidRDefault="00A750CA" w:rsidP="00D94A2B">
    <w:pPr>
      <w:pStyle w:val="AltBilgi"/>
      <w:ind w:left="680"/>
      <w:jc w:val="cen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>fulya.ozkan@renault.com.tr</w:t>
    </w:r>
  </w:p>
  <w:p w:rsidR="00FB7690" w:rsidRDefault="00F10E88" w:rsidP="00D94A2B">
    <w:pPr>
      <w:pStyle w:val="AltBilgi"/>
      <w:ind w:left="680"/>
      <w:jc w:val="center"/>
      <w:rPr>
        <w:rFonts w:ascii="Arial" w:hAnsi="Arial" w:cs="Arial"/>
        <w:sz w:val="14"/>
      </w:rPr>
    </w:pPr>
    <w:hyperlink r:id="rId1" w:history="1">
      <w:r w:rsidR="00943D44" w:rsidRPr="00AC04A7">
        <w:rPr>
          <w:rStyle w:val="Kpr"/>
          <w:rFonts w:ascii="Arial" w:hAnsi="Arial" w:cs="Arial"/>
          <w:sz w:val="14"/>
        </w:rPr>
        <w:t>www.medyarenault.com</w:t>
      </w:r>
    </w:hyperlink>
  </w:p>
  <w:p w:rsidR="00A804A8" w:rsidRPr="00E0220F" w:rsidRDefault="00A804A8" w:rsidP="00DE3AC0">
    <w:pPr>
      <w:pStyle w:val="AltBilgi"/>
      <w:rPr>
        <w:rFonts w:cs="Arial"/>
        <w:sz w:val="16"/>
      </w:rPr>
    </w:pPr>
  </w:p>
  <w:p w:rsidR="0061377B" w:rsidRDefault="0061377B" w:rsidP="0061377B">
    <w:pPr>
      <w:pStyle w:val="AltBilgi"/>
      <w:rPr>
        <w:sz w:val="16"/>
      </w:rPr>
    </w:pPr>
  </w:p>
  <w:p w:rsidR="0061377B" w:rsidRDefault="0061377B" w:rsidP="000C0E6A">
    <w:pPr>
      <w:pStyle w:val="AltBilgi"/>
      <w:rPr>
        <w:sz w:val="16"/>
      </w:rPr>
    </w:pPr>
  </w:p>
  <w:p w:rsidR="00DE3AC0" w:rsidRPr="00FB7690" w:rsidRDefault="00DE3AC0" w:rsidP="00FB7690">
    <w:pPr>
      <w:pStyle w:val="AltBilgi"/>
      <w:ind w:left="680"/>
      <w:rPr>
        <w:rFonts w:ascii="Arial" w:hAnsi="Arial" w:cs="Arial"/>
        <w:sz w:val="14"/>
      </w:rPr>
    </w:pPr>
  </w:p>
  <w:p w:rsidR="00FB7690" w:rsidRPr="00FB7690" w:rsidRDefault="00FB7690" w:rsidP="00FB7690">
    <w:pPr>
      <w:pStyle w:val="AltBilgi"/>
      <w:ind w:left="680"/>
      <w:rPr>
        <w:rFonts w:ascii="Arial" w:hAnsi="Arial" w:cs="Arial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0E88" w:rsidRDefault="00F10E88" w:rsidP="0009133B">
      <w:r>
        <w:separator/>
      </w:r>
    </w:p>
  </w:footnote>
  <w:footnote w:type="continuationSeparator" w:id="0">
    <w:p w:rsidR="00F10E88" w:rsidRDefault="00F10E88" w:rsidP="000913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1961" w:rsidRDefault="00531961" w:rsidP="0009133B">
    <w:pPr>
      <w:pStyle w:val="stBilgi"/>
      <w:tabs>
        <w:tab w:val="center" w:pos="1134"/>
        <w:tab w:val="center" w:pos="1276"/>
        <w:tab w:val="center" w:pos="3119"/>
      </w:tabs>
      <w:ind w:left="-142" w:firstLine="226"/>
      <w:rPr>
        <w:rFonts w:ascii="TradeGothic Bold" w:hAnsi="TradeGothic Bold"/>
        <w:color w:val="3B3C3C"/>
        <w:sz w:val="28"/>
      </w:rPr>
    </w:pPr>
  </w:p>
  <w:p w:rsidR="0009133B" w:rsidRDefault="0009133B" w:rsidP="00752671">
    <w:pPr>
      <w:pStyle w:val="stBilgi"/>
      <w:tabs>
        <w:tab w:val="center" w:pos="1134"/>
        <w:tab w:val="center" w:pos="1276"/>
        <w:tab w:val="center" w:pos="3119"/>
      </w:tabs>
      <w:ind w:left="-142" w:firstLine="226"/>
    </w:pPr>
    <w:r>
      <w:rPr>
        <w:rFonts w:ascii="TradeGothic Bold" w:hAnsi="TradeGothic Bold"/>
        <w:color w:val="3B3C3C"/>
        <w:sz w:val="28"/>
      </w:rPr>
      <w:tab/>
      <w:t xml:space="preserve">      </w:t>
    </w:r>
    <w:r>
      <w:rPr>
        <w:rFonts w:ascii="TradeGothic Bold" w:hAnsi="TradeGothic Bold"/>
        <w:color w:val="3B3C3C"/>
        <w:sz w:val="28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7690" w:rsidRDefault="00FB7690" w:rsidP="00FB7690">
    <w:pPr>
      <w:pStyle w:val="stBilgi"/>
      <w:jc w:val="right"/>
    </w:pPr>
  </w:p>
  <w:p w:rsidR="00FB7690" w:rsidRDefault="00FB7690" w:rsidP="00FB7690">
    <w:pPr>
      <w:pStyle w:val="stBilgi"/>
      <w:jc w:val="right"/>
    </w:pPr>
  </w:p>
  <w:p w:rsidR="00752671" w:rsidRPr="00FB7690" w:rsidRDefault="00FB7690" w:rsidP="00FB7690">
    <w:pPr>
      <w:pStyle w:val="stBilgi"/>
      <w:jc w:val="right"/>
    </w:pPr>
    <w:r>
      <w:rPr>
        <w:noProof/>
        <w:lang w:eastAsia="tr-TR"/>
      </w:rPr>
      <w:drawing>
        <wp:inline distT="0" distB="0" distL="0" distR="0" wp14:anchorId="4E35132F" wp14:editId="652DBF06">
          <wp:extent cx="1426845" cy="433070"/>
          <wp:effectExtent l="0" t="0" r="1905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845" cy="433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10631" w:rsidRDefault="00410631" w:rsidP="00D94A2B">
    <w:pPr>
      <w:pStyle w:val="stBilgi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942C4"/>
    <w:multiLevelType w:val="hybridMultilevel"/>
    <w:tmpl w:val="F80694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C21712"/>
    <w:multiLevelType w:val="hybridMultilevel"/>
    <w:tmpl w:val="61E043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F28EB"/>
    <w:multiLevelType w:val="hybridMultilevel"/>
    <w:tmpl w:val="65E44484"/>
    <w:lvl w:ilvl="0" w:tplc="EA2C45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40698"/>
    <w:multiLevelType w:val="hybridMultilevel"/>
    <w:tmpl w:val="5A50025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2F2C5DE9"/>
    <w:multiLevelType w:val="hybridMultilevel"/>
    <w:tmpl w:val="EAC65B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CF2F3A"/>
    <w:multiLevelType w:val="hybridMultilevel"/>
    <w:tmpl w:val="EFA05724"/>
    <w:lvl w:ilvl="0" w:tplc="0409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 w15:restartNumberingAfterBreak="0">
    <w:nsid w:val="42A03168"/>
    <w:multiLevelType w:val="hybridMultilevel"/>
    <w:tmpl w:val="20AA807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517E1B88"/>
    <w:multiLevelType w:val="hybridMultilevel"/>
    <w:tmpl w:val="E9C60082"/>
    <w:lvl w:ilvl="0" w:tplc="1CE83806">
      <w:start w:val="2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465C66"/>
    <w:multiLevelType w:val="hybridMultilevel"/>
    <w:tmpl w:val="DA58EEB0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5987479E"/>
    <w:multiLevelType w:val="hybridMultilevel"/>
    <w:tmpl w:val="8AAA2A24"/>
    <w:lvl w:ilvl="0" w:tplc="0409000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01" w:hanging="360"/>
      </w:pPr>
      <w:rPr>
        <w:rFonts w:ascii="Wingdings" w:hAnsi="Wingdings" w:hint="default"/>
      </w:rPr>
    </w:lvl>
  </w:abstractNum>
  <w:abstractNum w:abstractNumId="10" w15:restartNumberingAfterBreak="0">
    <w:nsid w:val="5A41338B"/>
    <w:multiLevelType w:val="hybridMultilevel"/>
    <w:tmpl w:val="1D883BEA"/>
    <w:lvl w:ilvl="0" w:tplc="04090005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1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4" w:hanging="360"/>
      </w:pPr>
      <w:rPr>
        <w:rFonts w:ascii="Wingdings" w:hAnsi="Wingdings" w:hint="default"/>
      </w:rPr>
    </w:lvl>
  </w:abstractNum>
  <w:abstractNum w:abstractNumId="11" w15:restartNumberingAfterBreak="0">
    <w:nsid w:val="5BE47152"/>
    <w:multiLevelType w:val="hybridMultilevel"/>
    <w:tmpl w:val="3892C400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 w15:restartNumberingAfterBreak="0">
    <w:nsid w:val="5E302809"/>
    <w:multiLevelType w:val="hybridMultilevel"/>
    <w:tmpl w:val="2B48B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80229D"/>
    <w:multiLevelType w:val="hybridMultilevel"/>
    <w:tmpl w:val="2EFE4E96"/>
    <w:lvl w:ilvl="0" w:tplc="041F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 w15:restartNumberingAfterBreak="0">
    <w:nsid w:val="6CE13878"/>
    <w:multiLevelType w:val="hybridMultilevel"/>
    <w:tmpl w:val="0BB450F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1"/>
  </w:num>
  <w:num w:numId="5">
    <w:abstractNumId w:val="3"/>
  </w:num>
  <w:num w:numId="6">
    <w:abstractNumId w:val="13"/>
  </w:num>
  <w:num w:numId="7">
    <w:abstractNumId w:val="1"/>
  </w:num>
  <w:num w:numId="8">
    <w:abstractNumId w:val="14"/>
  </w:num>
  <w:num w:numId="9">
    <w:abstractNumId w:val="7"/>
  </w:num>
  <w:num w:numId="10">
    <w:abstractNumId w:val="10"/>
  </w:num>
  <w:num w:numId="11">
    <w:abstractNumId w:val="5"/>
  </w:num>
  <w:num w:numId="12">
    <w:abstractNumId w:val="12"/>
  </w:num>
  <w:num w:numId="13">
    <w:abstractNumId w:val="0"/>
  </w:num>
  <w:num w:numId="14">
    <w:abstractNumId w:val="0"/>
  </w:num>
  <w:num w:numId="15">
    <w:abstractNumId w:val="9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3C1"/>
    <w:rsid w:val="000005A3"/>
    <w:rsid w:val="000010E4"/>
    <w:rsid w:val="000143B3"/>
    <w:rsid w:val="00014C65"/>
    <w:rsid w:val="00017CAC"/>
    <w:rsid w:val="00020276"/>
    <w:rsid w:val="0003382D"/>
    <w:rsid w:val="000431FF"/>
    <w:rsid w:val="000439B7"/>
    <w:rsid w:val="0004492B"/>
    <w:rsid w:val="00046DE5"/>
    <w:rsid w:val="00047FD7"/>
    <w:rsid w:val="00054408"/>
    <w:rsid w:val="0007192E"/>
    <w:rsid w:val="00071D0C"/>
    <w:rsid w:val="00073E08"/>
    <w:rsid w:val="000766D2"/>
    <w:rsid w:val="00081985"/>
    <w:rsid w:val="00085C83"/>
    <w:rsid w:val="00086833"/>
    <w:rsid w:val="0009133B"/>
    <w:rsid w:val="000938B6"/>
    <w:rsid w:val="00093DF3"/>
    <w:rsid w:val="000952A9"/>
    <w:rsid w:val="000A185F"/>
    <w:rsid w:val="000A4884"/>
    <w:rsid w:val="000A7C69"/>
    <w:rsid w:val="000B22BF"/>
    <w:rsid w:val="000B517A"/>
    <w:rsid w:val="000B5371"/>
    <w:rsid w:val="000B7AD9"/>
    <w:rsid w:val="000C0E6A"/>
    <w:rsid w:val="000C179C"/>
    <w:rsid w:val="000C5581"/>
    <w:rsid w:val="000C6AC1"/>
    <w:rsid w:val="000D07EB"/>
    <w:rsid w:val="000D2571"/>
    <w:rsid w:val="000F22B5"/>
    <w:rsid w:val="000F7910"/>
    <w:rsid w:val="00106BFD"/>
    <w:rsid w:val="00107CA1"/>
    <w:rsid w:val="001109A9"/>
    <w:rsid w:val="00114C6E"/>
    <w:rsid w:val="00117F59"/>
    <w:rsid w:val="00123A47"/>
    <w:rsid w:val="00135A33"/>
    <w:rsid w:val="00140469"/>
    <w:rsid w:val="00147163"/>
    <w:rsid w:val="00151366"/>
    <w:rsid w:val="00151F32"/>
    <w:rsid w:val="00154C62"/>
    <w:rsid w:val="00155EBE"/>
    <w:rsid w:val="0015658D"/>
    <w:rsid w:val="00156D17"/>
    <w:rsid w:val="001616A6"/>
    <w:rsid w:val="0016631B"/>
    <w:rsid w:val="00182F47"/>
    <w:rsid w:val="001900C6"/>
    <w:rsid w:val="001A0026"/>
    <w:rsid w:val="001A0AB6"/>
    <w:rsid w:val="001A1076"/>
    <w:rsid w:val="001A4212"/>
    <w:rsid w:val="001A61C3"/>
    <w:rsid w:val="001B3A36"/>
    <w:rsid w:val="001B3DE7"/>
    <w:rsid w:val="001B541B"/>
    <w:rsid w:val="001B756C"/>
    <w:rsid w:val="001C2F3E"/>
    <w:rsid w:val="001D0491"/>
    <w:rsid w:val="001E0E88"/>
    <w:rsid w:val="001E1F05"/>
    <w:rsid w:val="001F4493"/>
    <w:rsid w:val="001F580B"/>
    <w:rsid w:val="001F587A"/>
    <w:rsid w:val="00201F72"/>
    <w:rsid w:val="00202FD7"/>
    <w:rsid w:val="00203D47"/>
    <w:rsid w:val="00207B30"/>
    <w:rsid w:val="00207BD6"/>
    <w:rsid w:val="00215B49"/>
    <w:rsid w:val="0021792C"/>
    <w:rsid w:val="00224FC0"/>
    <w:rsid w:val="00225DDD"/>
    <w:rsid w:val="00235C0C"/>
    <w:rsid w:val="00240605"/>
    <w:rsid w:val="002461B5"/>
    <w:rsid w:val="0025724C"/>
    <w:rsid w:val="00263478"/>
    <w:rsid w:val="00267DCE"/>
    <w:rsid w:val="002707DD"/>
    <w:rsid w:val="0027473C"/>
    <w:rsid w:val="002754E8"/>
    <w:rsid w:val="002807E8"/>
    <w:rsid w:val="002969FB"/>
    <w:rsid w:val="002A7B5A"/>
    <w:rsid w:val="002C1079"/>
    <w:rsid w:val="002C5FAD"/>
    <w:rsid w:val="002C710B"/>
    <w:rsid w:val="002C7C4C"/>
    <w:rsid w:val="002D09C7"/>
    <w:rsid w:val="002E6FBC"/>
    <w:rsid w:val="002E7D0F"/>
    <w:rsid w:val="002F2FD8"/>
    <w:rsid w:val="002F7F83"/>
    <w:rsid w:val="00300C28"/>
    <w:rsid w:val="00302432"/>
    <w:rsid w:val="003032BD"/>
    <w:rsid w:val="00304E3F"/>
    <w:rsid w:val="003063FE"/>
    <w:rsid w:val="0031646C"/>
    <w:rsid w:val="0033082D"/>
    <w:rsid w:val="00331A6F"/>
    <w:rsid w:val="00336EFD"/>
    <w:rsid w:val="00354A5E"/>
    <w:rsid w:val="00357513"/>
    <w:rsid w:val="003635B4"/>
    <w:rsid w:val="00367F09"/>
    <w:rsid w:val="00370B1C"/>
    <w:rsid w:val="00371494"/>
    <w:rsid w:val="00371E83"/>
    <w:rsid w:val="00375597"/>
    <w:rsid w:val="00376C1F"/>
    <w:rsid w:val="00377910"/>
    <w:rsid w:val="003805CD"/>
    <w:rsid w:val="00383E22"/>
    <w:rsid w:val="003861B2"/>
    <w:rsid w:val="00386CF4"/>
    <w:rsid w:val="00392934"/>
    <w:rsid w:val="00393023"/>
    <w:rsid w:val="003A1037"/>
    <w:rsid w:val="003A1B4F"/>
    <w:rsid w:val="003B01E3"/>
    <w:rsid w:val="003B3897"/>
    <w:rsid w:val="003C7810"/>
    <w:rsid w:val="003D1BC7"/>
    <w:rsid w:val="003E20DC"/>
    <w:rsid w:val="003E5E49"/>
    <w:rsid w:val="003F2887"/>
    <w:rsid w:val="003F2DD7"/>
    <w:rsid w:val="00402525"/>
    <w:rsid w:val="00406DE8"/>
    <w:rsid w:val="0040765C"/>
    <w:rsid w:val="00410631"/>
    <w:rsid w:val="00410A39"/>
    <w:rsid w:val="00412A9B"/>
    <w:rsid w:val="00415B17"/>
    <w:rsid w:val="00423844"/>
    <w:rsid w:val="00425F88"/>
    <w:rsid w:val="004359FE"/>
    <w:rsid w:val="00442CD2"/>
    <w:rsid w:val="00452395"/>
    <w:rsid w:val="00453170"/>
    <w:rsid w:val="004559A8"/>
    <w:rsid w:val="0046157D"/>
    <w:rsid w:val="00464F05"/>
    <w:rsid w:val="0047039A"/>
    <w:rsid w:val="00475A37"/>
    <w:rsid w:val="0047650B"/>
    <w:rsid w:val="0048264A"/>
    <w:rsid w:val="0048431E"/>
    <w:rsid w:val="00487BA1"/>
    <w:rsid w:val="0049353F"/>
    <w:rsid w:val="00496C12"/>
    <w:rsid w:val="0049775A"/>
    <w:rsid w:val="004B579A"/>
    <w:rsid w:val="004C019E"/>
    <w:rsid w:val="004C2E88"/>
    <w:rsid w:val="004C4676"/>
    <w:rsid w:val="004C4751"/>
    <w:rsid w:val="004C635F"/>
    <w:rsid w:val="004F1874"/>
    <w:rsid w:val="004F31BC"/>
    <w:rsid w:val="004F35D4"/>
    <w:rsid w:val="004F790A"/>
    <w:rsid w:val="0050133F"/>
    <w:rsid w:val="00504749"/>
    <w:rsid w:val="0050568A"/>
    <w:rsid w:val="0050694E"/>
    <w:rsid w:val="00515D5F"/>
    <w:rsid w:val="00522A16"/>
    <w:rsid w:val="00530F73"/>
    <w:rsid w:val="00531961"/>
    <w:rsid w:val="00533270"/>
    <w:rsid w:val="00544F4A"/>
    <w:rsid w:val="00560AFD"/>
    <w:rsid w:val="005615E5"/>
    <w:rsid w:val="00566C27"/>
    <w:rsid w:val="00572D2B"/>
    <w:rsid w:val="0058064D"/>
    <w:rsid w:val="005832AB"/>
    <w:rsid w:val="005837CF"/>
    <w:rsid w:val="005A3301"/>
    <w:rsid w:val="005A657C"/>
    <w:rsid w:val="005B1583"/>
    <w:rsid w:val="005B78B9"/>
    <w:rsid w:val="005B7AA4"/>
    <w:rsid w:val="005B7DAE"/>
    <w:rsid w:val="005C4789"/>
    <w:rsid w:val="005C5C7A"/>
    <w:rsid w:val="005C7E3C"/>
    <w:rsid w:val="005D7FC0"/>
    <w:rsid w:val="005E76FF"/>
    <w:rsid w:val="005F6B94"/>
    <w:rsid w:val="005F7072"/>
    <w:rsid w:val="00603BD1"/>
    <w:rsid w:val="00610150"/>
    <w:rsid w:val="00611C6B"/>
    <w:rsid w:val="006128CF"/>
    <w:rsid w:val="0061377B"/>
    <w:rsid w:val="00617E19"/>
    <w:rsid w:val="00622625"/>
    <w:rsid w:val="00631721"/>
    <w:rsid w:val="00637340"/>
    <w:rsid w:val="00637824"/>
    <w:rsid w:val="00641151"/>
    <w:rsid w:val="00641FA0"/>
    <w:rsid w:val="00653EBE"/>
    <w:rsid w:val="00656925"/>
    <w:rsid w:val="00656F61"/>
    <w:rsid w:val="0065704F"/>
    <w:rsid w:val="006618DB"/>
    <w:rsid w:val="006656D5"/>
    <w:rsid w:val="00675E2F"/>
    <w:rsid w:val="0068515C"/>
    <w:rsid w:val="006A2ED2"/>
    <w:rsid w:val="006A438E"/>
    <w:rsid w:val="006A485E"/>
    <w:rsid w:val="006A53B1"/>
    <w:rsid w:val="006A7452"/>
    <w:rsid w:val="006B08FA"/>
    <w:rsid w:val="006B7876"/>
    <w:rsid w:val="006B7E62"/>
    <w:rsid w:val="006C2A5E"/>
    <w:rsid w:val="006C54EA"/>
    <w:rsid w:val="006C576B"/>
    <w:rsid w:val="006C6568"/>
    <w:rsid w:val="006D3F56"/>
    <w:rsid w:val="006E1E25"/>
    <w:rsid w:val="006E6E3F"/>
    <w:rsid w:val="006F24E3"/>
    <w:rsid w:val="006F372D"/>
    <w:rsid w:val="007027B0"/>
    <w:rsid w:val="00704511"/>
    <w:rsid w:val="00707235"/>
    <w:rsid w:val="00710213"/>
    <w:rsid w:val="00712721"/>
    <w:rsid w:val="007149E1"/>
    <w:rsid w:val="00722167"/>
    <w:rsid w:val="00727D5F"/>
    <w:rsid w:val="00740538"/>
    <w:rsid w:val="00744744"/>
    <w:rsid w:val="00745375"/>
    <w:rsid w:val="00752671"/>
    <w:rsid w:val="0075374E"/>
    <w:rsid w:val="00763DAA"/>
    <w:rsid w:val="0076588F"/>
    <w:rsid w:val="0076674E"/>
    <w:rsid w:val="00773F2F"/>
    <w:rsid w:val="00774C4F"/>
    <w:rsid w:val="007762AE"/>
    <w:rsid w:val="00781216"/>
    <w:rsid w:val="0078189B"/>
    <w:rsid w:val="00784229"/>
    <w:rsid w:val="00787C76"/>
    <w:rsid w:val="00791AFD"/>
    <w:rsid w:val="007A58BA"/>
    <w:rsid w:val="007B2DFC"/>
    <w:rsid w:val="007C1A19"/>
    <w:rsid w:val="007C4794"/>
    <w:rsid w:val="007D0A2D"/>
    <w:rsid w:val="007D370E"/>
    <w:rsid w:val="007D43A7"/>
    <w:rsid w:val="007D69C0"/>
    <w:rsid w:val="007D74CE"/>
    <w:rsid w:val="007E1D40"/>
    <w:rsid w:val="007E2E0F"/>
    <w:rsid w:val="007E5503"/>
    <w:rsid w:val="008054A3"/>
    <w:rsid w:val="00806CD0"/>
    <w:rsid w:val="008132E8"/>
    <w:rsid w:val="00816847"/>
    <w:rsid w:val="008174C0"/>
    <w:rsid w:val="00834BAC"/>
    <w:rsid w:val="008436DD"/>
    <w:rsid w:val="00846559"/>
    <w:rsid w:val="00851C05"/>
    <w:rsid w:val="00851E2C"/>
    <w:rsid w:val="00852E51"/>
    <w:rsid w:val="0085345F"/>
    <w:rsid w:val="00854612"/>
    <w:rsid w:val="00855D65"/>
    <w:rsid w:val="0085637A"/>
    <w:rsid w:val="00867DCE"/>
    <w:rsid w:val="00874263"/>
    <w:rsid w:val="008848BE"/>
    <w:rsid w:val="00890996"/>
    <w:rsid w:val="008942B5"/>
    <w:rsid w:val="008A5270"/>
    <w:rsid w:val="008C5691"/>
    <w:rsid w:val="008D69BE"/>
    <w:rsid w:val="008D6B17"/>
    <w:rsid w:val="008D7E51"/>
    <w:rsid w:val="008E04DA"/>
    <w:rsid w:val="008E425A"/>
    <w:rsid w:val="008F2D09"/>
    <w:rsid w:val="008F4297"/>
    <w:rsid w:val="00903903"/>
    <w:rsid w:val="00905440"/>
    <w:rsid w:val="00913B60"/>
    <w:rsid w:val="00916B78"/>
    <w:rsid w:val="00917A9B"/>
    <w:rsid w:val="009229F1"/>
    <w:rsid w:val="00923F92"/>
    <w:rsid w:val="009277DD"/>
    <w:rsid w:val="0093695D"/>
    <w:rsid w:val="00937189"/>
    <w:rsid w:val="00943705"/>
    <w:rsid w:val="00943D44"/>
    <w:rsid w:val="00952A0B"/>
    <w:rsid w:val="00956A9B"/>
    <w:rsid w:val="00962462"/>
    <w:rsid w:val="009635BB"/>
    <w:rsid w:val="0098189A"/>
    <w:rsid w:val="009850C9"/>
    <w:rsid w:val="00996B63"/>
    <w:rsid w:val="009A4C1A"/>
    <w:rsid w:val="009B0FED"/>
    <w:rsid w:val="009B5D53"/>
    <w:rsid w:val="009B6420"/>
    <w:rsid w:val="009C6148"/>
    <w:rsid w:val="009D0337"/>
    <w:rsid w:val="009D25C6"/>
    <w:rsid w:val="009D261F"/>
    <w:rsid w:val="009D2CF8"/>
    <w:rsid w:val="009D482A"/>
    <w:rsid w:val="009E6743"/>
    <w:rsid w:val="009F17E1"/>
    <w:rsid w:val="009F2168"/>
    <w:rsid w:val="009F45DA"/>
    <w:rsid w:val="00A0726F"/>
    <w:rsid w:val="00A26B0F"/>
    <w:rsid w:val="00A325B8"/>
    <w:rsid w:val="00A45027"/>
    <w:rsid w:val="00A475AC"/>
    <w:rsid w:val="00A51818"/>
    <w:rsid w:val="00A51CAB"/>
    <w:rsid w:val="00A55012"/>
    <w:rsid w:val="00A554F0"/>
    <w:rsid w:val="00A55E66"/>
    <w:rsid w:val="00A56309"/>
    <w:rsid w:val="00A57464"/>
    <w:rsid w:val="00A614DC"/>
    <w:rsid w:val="00A66170"/>
    <w:rsid w:val="00A67FCB"/>
    <w:rsid w:val="00A71D26"/>
    <w:rsid w:val="00A732B4"/>
    <w:rsid w:val="00A750CA"/>
    <w:rsid w:val="00A75D8B"/>
    <w:rsid w:val="00A804A8"/>
    <w:rsid w:val="00A818C9"/>
    <w:rsid w:val="00A937E8"/>
    <w:rsid w:val="00A948A4"/>
    <w:rsid w:val="00A9521A"/>
    <w:rsid w:val="00AA05E8"/>
    <w:rsid w:val="00AA6BB4"/>
    <w:rsid w:val="00AC3350"/>
    <w:rsid w:val="00AD649E"/>
    <w:rsid w:val="00AD66DF"/>
    <w:rsid w:val="00AE36E8"/>
    <w:rsid w:val="00AE5F81"/>
    <w:rsid w:val="00AF0B61"/>
    <w:rsid w:val="00B06A98"/>
    <w:rsid w:val="00B168E2"/>
    <w:rsid w:val="00B20E8C"/>
    <w:rsid w:val="00B20FFF"/>
    <w:rsid w:val="00B24C25"/>
    <w:rsid w:val="00B326D6"/>
    <w:rsid w:val="00B465CD"/>
    <w:rsid w:val="00B51DDA"/>
    <w:rsid w:val="00B52E87"/>
    <w:rsid w:val="00B5415E"/>
    <w:rsid w:val="00B60820"/>
    <w:rsid w:val="00B67D52"/>
    <w:rsid w:val="00B70314"/>
    <w:rsid w:val="00B71C96"/>
    <w:rsid w:val="00B73414"/>
    <w:rsid w:val="00B75630"/>
    <w:rsid w:val="00B91EFE"/>
    <w:rsid w:val="00B92916"/>
    <w:rsid w:val="00B96C82"/>
    <w:rsid w:val="00BA07BB"/>
    <w:rsid w:val="00BA2E57"/>
    <w:rsid w:val="00BB73E6"/>
    <w:rsid w:val="00BC4F8E"/>
    <w:rsid w:val="00BC5D5D"/>
    <w:rsid w:val="00BD1901"/>
    <w:rsid w:val="00BD4367"/>
    <w:rsid w:val="00BE0095"/>
    <w:rsid w:val="00BF0F06"/>
    <w:rsid w:val="00C029B7"/>
    <w:rsid w:val="00C23B24"/>
    <w:rsid w:val="00C26B20"/>
    <w:rsid w:val="00C26C27"/>
    <w:rsid w:val="00C27C03"/>
    <w:rsid w:val="00C31711"/>
    <w:rsid w:val="00C3181C"/>
    <w:rsid w:val="00C3416A"/>
    <w:rsid w:val="00C34D74"/>
    <w:rsid w:val="00C3656C"/>
    <w:rsid w:val="00C43511"/>
    <w:rsid w:val="00C62CEF"/>
    <w:rsid w:val="00C648F9"/>
    <w:rsid w:val="00C72828"/>
    <w:rsid w:val="00C80849"/>
    <w:rsid w:val="00C80F7B"/>
    <w:rsid w:val="00C8111A"/>
    <w:rsid w:val="00C84FB7"/>
    <w:rsid w:val="00C913F5"/>
    <w:rsid w:val="00CA0F77"/>
    <w:rsid w:val="00CB1313"/>
    <w:rsid w:val="00CB53C1"/>
    <w:rsid w:val="00CC1BA8"/>
    <w:rsid w:val="00CD1B7D"/>
    <w:rsid w:val="00CD1DD9"/>
    <w:rsid w:val="00CD624B"/>
    <w:rsid w:val="00CD6DA7"/>
    <w:rsid w:val="00CD7762"/>
    <w:rsid w:val="00CE0F44"/>
    <w:rsid w:val="00CE1F0B"/>
    <w:rsid w:val="00CE345F"/>
    <w:rsid w:val="00CE734C"/>
    <w:rsid w:val="00D018DE"/>
    <w:rsid w:val="00D01CC2"/>
    <w:rsid w:val="00D05F9F"/>
    <w:rsid w:val="00D107D5"/>
    <w:rsid w:val="00D12507"/>
    <w:rsid w:val="00D15510"/>
    <w:rsid w:val="00D20676"/>
    <w:rsid w:val="00D23D39"/>
    <w:rsid w:val="00D25FB4"/>
    <w:rsid w:val="00D2635B"/>
    <w:rsid w:val="00D26E47"/>
    <w:rsid w:val="00D31E8D"/>
    <w:rsid w:val="00D33F24"/>
    <w:rsid w:val="00D376F8"/>
    <w:rsid w:val="00D41D6D"/>
    <w:rsid w:val="00D47143"/>
    <w:rsid w:val="00D6181F"/>
    <w:rsid w:val="00D61CD0"/>
    <w:rsid w:val="00D70712"/>
    <w:rsid w:val="00D70C9B"/>
    <w:rsid w:val="00D726CA"/>
    <w:rsid w:val="00D806AF"/>
    <w:rsid w:val="00D91509"/>
    <w:rsid w:val="00D94A2B"/>
    <w:rsid w:val="00DB1D31"/>
    <w:rsid w:val="00DB22CF"/>
    <w:rsid w:val="00DB2E6C"/>
    <w:rsid w:val="00DB5A96"/>
    <w:rsid w:val="00DD10B3"/>
    <w:rsid w:val="00DE3290"/>
    <w:rsid w:val="00DE3AC0"/>
    <w:rsid w:val="00DE3BCE"/>
    <w:rsid w:val="00DF1CF8"/>
    <w:rsid w:val="00E0004E"/>
    <w:rsid w:val="00E014D9"/>
    <w:rsid w:val="00E019CF"/>
    <w:rsid w:val="00E0220F"/>
    <w:rsid w:val="00E04B57"/>
    <w:rsid w:val="00E110E5"/>
    <w:rsid w:val="00E14569"/>
    <w:rsid w:val="00E20E1D"/>
    <w:rsid w:val="00E25364"/>
    <w:rsid w:val="00E255A7"/>
    <w:rsid w:val="00E26113"/>
    <w:rsid w:val="00E2619A"/>
    <w:rsid w:val="00E400C1"/>
    <w:rsid w:val="00E41C11"/>
    <w:rsid w:val="00E4324D"/>
    <w:rsid w:val="00E47767"/>
    <w:rsid w:val="00E4778A"/>
    <w:rsid w:val="00E47DAE"/>
    <w:rsid w:val="00E543F4"/>
    <w:rsid w:val="00E743CD"/>
    <w:rsid w:val="00E76DAD"/>
    <w:rsid w:val="00E77C6D"/>
    <w:rsid w:val="00E82446"/>
    <w:rsid w:val="00E83952"/>
    <w:rsid w:val="00E85E08"/>
    <w:rsid w:val="00E8641D"/>
    <w:rsid w:val="00E90BDA"/>
    <w:rsid w:val="00E96A04"/>
    <w:rsid w:val="00EA0C80"/>
    <w:rsid w:val="00EA1C55"/>
    <w:rsid w:val="00EA7D60"/>
    <w:rsid w:val="00EB2302"/>
    <w:rsid w:val="00EB2DAA"/>
    <w:rsid w:val="00EB2EB2"/>
    <w:rsid w:val="00EC2720"/>
    <w:rsid w:val="00ED7F53"/>
    <w:rsid w:val="00EE28F8"/>
    <w:rsid w:val="00EE5A42"/>
    <w:rsid w:val="00EF2175"/>
    <w:rsid w:val="00EF5DDC"/>
    <w:rsid w:val="00F02287"/>
    <w:rsid w:val="00F02C43"/>
    <w:rsid w:val="00F04C0B"/>
    <w:rsid w:val="00F06EE9"/>
    <w:rsid w:val="00F10E88"/>
    <w:rsid w:val="00F11105"/>
    <w:rsid w:val="00F12EFE"/>
    <w:rsid w:val="00F15951"/>
    <w:rsid w:val="00F31B54"/>
    <w:rsid w:val="00F35B87"/>
    <w:rsid w:val="00F41CFE"/>
    <w:rsid w:val="00F50973"/>
    <w:rsid w:val="00F52F3F"/>
    <w:rsid w:val="00F55AFF"/>
    <w:rsid w:val="00F61037"/>
    <w:rsid w:val="00F818D9"/>
    <w:rsid w:val="00F8621A"/>
    <w:rsid w:val="00F9195F"/>
    <w:rsid w:val="00F92CF6"/>
    <w:rsid w:val="00F9486C"/>
    <w:rsid w:val="00FA3DF3"/>
    <w:rsid w:val="00FB0008"/>
    <w:rsid w:val="00FB7690"/>
    <w:rsid w:val="00FC2BF0"/>
    <w:rsid w:val="00FD1D3A"/>
    <w:rsid w:val="00FD73C0"/>
    <w:rsid w:val="00FE534D"/>
    <w:rsid w:val="00FF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EB0A2B"/>
  <w15:docId w15:val="{0A23B1A1-AA67-44E7-9E43-07DA56DC7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05A3"/>
    <w:pPr>
      <w:spacing w:after="0" w:line="240" w:lineRule="auto"/>
    </w:pPr>
    <w:rPr>
      <w:rFonts w:ascii="Times" w:eastAsia="Times" w:hAnsi="Times" w:cs="Times New Roman"/>
      <w:sz w:val="24"/>
      <w:szCs w:val="20"/>
      <w:lang w:val="fr-F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15B4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tr-TR"/>
    </w:rPr>
  </w:style>
  <w:style w:type="character" w:styleId="Kpr">
    <w:name w:val="Hyperlink"/>
    <w:basedOn w:val="VarsaylanParagrafYazTipi"/>
    <w:uiPriority w:val="99"/>
    <w:unhideWhenUsed/>
    <w:rsid w:val="00C3416A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400C1"/>
    <w:rPr>
      <w:rFonts w:ascii="Tahoma" w:eastAsiaTheme="minorHAnsi" w:hAnsi="Tahoma" w:cs="Tahoma"/>
      <w:sz w:val="16"/>
      <w:szCs w:val="16"/>
      <w:lang w:val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400C1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09133B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  <w:lang w:val="tr-TR"/>
    </w:rPr>
  </w:style>
  <w:style w:type="character" w:customStyle="1" w:styleId="stBilgiChar">
    <w:name w:val="Üst Bilgi Char"/>
    <w:basedOn w:val="VarsaylanParagrafYazTipi"/>
    <w:link w:val="stBilgi"/>
    <w:uiPriority w:val="99"/>
    <w:rsid w:val="0009133B"/>
  </w:style>
  <w:style w:type="paragraph" w:styleId="AltBilgi">
    <w:name w:val="footer"/>
    <w:basedOn w:val="Normal"/>
    <w:link w:val="AltBilgiChar"/>
    <w:uiPriority w:val="99"/>
    <w:unhideWhenUsed/>
    <w:rsid w:val="0009133B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  <w:lang w:val="tr-TR"/>
    </w:rPr>
  </w:style>
  <w:style w:type="character" w:customStyle="1" w:styleId="AltBilgiChar">
    <w:name w:val="Alt Bilgi Char"/>
    <w:basedOn w:val="VarsaylanParagrafYazTipi"/>
    <w:link w:val="AltBilgi"/>
    <w:uiPriority w:val="99"/>
    <w:rsid w:val="0009133B"/>
  </w:style>
  <w:style w:type="paragraph" w:styleId="GvdeMetni">
    <w:name w:val="Body Text"/>
    <w:basedOn w:val="Normal"/>
    <w:link w:val="GvdeMetniChar"/>
    <w:rsid w:val="0009133B"/>
    <w:pPr>
      <w:widowControl w:val="0"/>
      <w:autoSpaceDE w:val="0"/>
      <w:autoSpaceDN w:val="0"/>
      <w:adjustRightInd w:val="0"/>
    </w:pPr>
    <w:rPr>
      <w:rFonts w:ascii="HelveticaNeue BoldCond" w:eastAsia="Times New Roman" w:hAnsi="HelveticaNeue BoldCond"/>
      <w:b/>
      <w:sz w:val="36"/>
      <w:lang w:eastAsia="fr-FR"/>
    </w:rPr>
  </w:style>
  <w:style w:type="character" w:customStyle="1" w:styleId="GvdeMetniChar">
    <w:name w:val="Gövde Metni Char"/>
    <w:basedOn w:val="VarsaylanParagrafYazTipi"/>
    <w:link w:val="GvdeMetni"/>
    <w:rsid w:val="0009133B"/>
    <w:rPr>
      <w:rFonts w:ascii="HelveticaNeue BoldCond" w:eastAsia="Times New Roman" w:hAnsi="HelveticaNeue BoldCond" w:cs="Times New Roman"/>
      <w:b/>
      <w:sz w:val="36"/>
      <w:szCs w:val="20"/>
      <w:lang w:val="fr-FR" w:eastAsia="fr-FR"/>
    </w:rPr>
  </w:style>
  <w:style w:type="paragraph" w:styleId="DipnotMetni">
    <w:name w:val="footnote text"/>
    <w:basedOn w:val="Normal"/>
    <w:link w:val="DipnotMetniChar"/>
    <w:uiPriority w:val="99"/>
    <w:rsid w:val="0009133B"/>
    <w:rPr>
      <w:rFonts w:ascii="Times New Roman" w:eastAsia="Times New Roman" w:hAnsi="Times New Roman"/>
      <w:sz w:val="20"/>
      <w:lang w:val="en-US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09133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DipnotBavurusu">
    <w:name w:val="footnote reference"/>
    <w:uiPriority w:val="99"/>
    <w:rsid w:val="0009133B"/>
    <w:rPr>
      <w:vertAlign w:val="superscript"/>
    </w:rPr>
  </w:style>
  <w:style w:type="paragraph" w:customStyle="1" w:styleId="Pieddepagecom">
    <w:name w:val="Pied de page com"/>
    <w:basedOn w:val="Normal"/>
    <w:rsid w:val="000952A9"/>
    <w:pPr>
      <w:snapToGrid w:val="0"/>
      <w:spacing w:before="60"/>
      <w:ind w:left="1140"/>
      <w:jc w:val="both"/>
    </w:pPr>
    <w:rPr>
      <w:rFonts w:ascii="Arial" w:eastAsia="MS Mincho" w:hAnsi="Arial"/>
      <w:noProof/>
      <w:sz w:val="20"/>
      <w:szCs w:val="24"/>
      <w:lang w:eastAsia="ja-JP"/>
    </w:rPr>
  </w:style>
  <w:style w:type="paragraph" w:styleId="DzMetin">
    <w:name w:val="Plain Text"/>
    <w:basedOn w:val="Normal"/>
    <w:link w:val="DzMetinChar"/>
    <w:uiPriority w:val="99"/>
    <w:semiHidden/>
    <w:unhideWhenUsed/>
    <w:rsid w:val="00E4324D"/>
    <w:rPr>
      <w:rFonts w:ascii="Calibri" w:eastAsiaTheme="minorHAnsi" w:hAnsi="Calibri" w:cs="Calibri"/>
      <w:sz w:val="22"/>
      <w:szCs w:val="22"/>
      <w:lang w:val="en-US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E4324D"/>
    <w:rPr>
      <w:rFonts w:ascii="Calibri" w:hAnsi="Calibri" w:cs="Calibri"/>
      <w:lang w:val="en-US"/>
    </w:rPr>
  </w:style>
  <w:style w:type="character" w:styleId="Gl">
    <w:name w:val="Strong"/>
    <w:basedOn w:val="VarsaylanParagrafYazTipi"/>
    <w:uiPriority w:val="22"/>
    <w:qFormat/>
    <w:rsid w:val="008054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0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dyarenault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9A521-17A7-4D33-9635-85F2C7E05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4</Pages>
  <Words>1098</Words>
  <Characters>6262</Characters>
  <Application>Microsoft Office Word</Application>
  <DocSecurity>0</DocSecurity>
  <Lines>52</Lines>
  <Paragraphs>14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Burak DEMIRTAŞ</dc:creator>
  <cp:lastModifiedBy>Duygu ÇELİK</cp:lastModifiedBy>
  <cp:revision>66</cp:revision>
  <cp:lastPrinted>2018-07-16T05:48:00Z</cp:lastPrinted>
  <dcterms:created xsi:type="dcterms:W3CDTF">2018-07-16T08:19:00Z</dcterms:created>
  <dcterms:modified xsi:type="dcterms:W3CDTF">2019-07-16T08:25:00Z</dcterms:modified>
</cp:coreProperties>
</file>