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6F2CA1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6F2CA1">
        <w:rPr>
          <w:rFonts w:ascii="Arial" w:eastAsia="Arial" w:hAnsi="Arial" w:cs="Arial"/>
          <w:bCs/>
          <w:color w:val="FFC000"/>
          <w:sz w:val="56"/>
          <w:szCs w:val="64"/>
        </w:rPr>
        <w:t xml:space="preserve">Basın </w:t>
      </w:r>
    </w:p>
    <w:p w:rsidR="00FB7690" w:rsidRPr="006F2CA1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6F2CA1">
        <w:rPr>
          <w:rFonts w:ascii="Arial" w:eastAsia="Arial" w:hAnsi="Arial" w:cs="Arial"/>
          <w:bCs/>
          <w:color w:val="FFC000"/>
          <w:sz w:val="56"/>
          <w:szCs w:val="64"/>
        </w:rPr>
        <w:t>Bülteni</w:t>
      </w:r>
    </w:p>
    <w:p w:rsidR="00A0726F" w:rsidRPr="00EE5A42" w:rsidRDefault="00704CEF" w:rsidP="00EE5A42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23.10.2018</w:t>
      </w:r>
    </w:p>
    <w:p w:rsidR="00937189" w:rsidRPr="00CA3E1D" w:rsidRDefault="00937189" w:rsidP="00937189">
      <w:pPr>
        <w:spacing w:line="200" w:lineRule="exact"/>
        <w:rPr>
          <w:sz w:val="20"/>
        </w:rPr>
      </w:pPr>
    </w:p>
    <w:p w:rsidR="00937189" w:rsidRPr="00CA3E1D" w:rsidRDefault="00937189" w:rsidP="00937189">
      <w:pPr>
        <w:spacing w:before="13" w:line="280" w:lineRule="exact"/>
        <w:rPr>
          <w:sz w:val="28"/>
          <w:szCs w:val="28"/>
        </w:rPr>
      </w:pPr>
    </w:p>
    <w:p w:rsidR="00802E63" w:rsidRPr="00AF7300" w:rsidRDefault="00802E63" w:rsidP="001273E2">
      <w:pPr>
        <w:spacing w:line="250" w:lineRule="auto"/>
        <w:ind w:left="1329" w:right="87"/>
        <w:jc w:val="center"/>
        <w:rPr>
          <w:rFonts w:ascii="Arial" w:hAnsi="Arial"/>
          <w:b/>
          <w:bCs/>
          <w:sz w:val="32"/>
          <w:szCs w:val="30"/>
        </w:rPr>
      </w:pPr>
      <w:r w:rsidRPr="00AF7300">
        <w:rPr>
          <w:rFonts w:ascii="Arial" w:hAnsi="Arial"/>
          <w:b/>
          <w:bCs/>
          <w:sz w:val="32"/>
          <w:szCs w:val="30"/>
        </w:rPr>
        <w:t>RENAULT GRUBU</w:t>
      </w:r>
      <w:r w:rsidR="001273E2" w:rsidRPr="00AF7300">
        <w:rPr>
          <w:rFonts w:ascii="Arial" w:hAnsi="Arial"/>
          <w:b/>
          <w:bCs/>
          <w:sz w:val="32"/>
          <w:szCs w:val="30"/>
        </w:rPr>
        <w:t xml:space="preserve"> </w:t>
      </w:r>
      <w:r w:rsidRPr="00AF7300">
        <w:rPr>
          <w:rFonts w:ascii="Arial" w:hAnsi="Arial"/>
          <w:b/>
          <w:bCs/>
          <w:sz w:val="32"/>
          <w:szCs w:val="30"/>
        </w:rPr>
        <w:t xml:space="preserve">2018 </w:t>
      </w:r>
      <w:r w:rsidR="001273E2" w:rsidRPr="00AF7300">
        <w:rPr>
          <w:rFonts w:ascii="Arial" w:hAnsi="Arial"/>
          <w:b/>
          <w:bCs/>
          <w:sz w:val="32"/>
          <w:szCs w:val="30"/>
        </w:rPr>
        <w:t xml:space="preserve">ÜÇÜNCÜ ÇEYREKTE </w:t>
      </w:r>
    </w:p>
    <w:p w:rsidR="00B13CF1" w:rsidRPr="00AF7300" w:rsidRDefault="0080159A" w:rsidP="001273E2">
      <w:pPr>
        <w:spacing w:line="250" w:lineRule="auto"/>
        <w:ind w:left="1329" w:right="87"/>
        <w:jc w:val="center"/>
        <w:rPr>
          <w:rFonts w:ascii="Arial" w:eastAsia="Arial" w:hAnsi="Arial" w:cs="Arial"/>
          <w:sz w:val="32"/>
          <w:szCs w:val="30"/>
        </w:rPr>
      </w:pPr>
      <w:r w:rsidRPr="00AF7300">
        <w:rPr>
          <w:rFonts w:ascii="Arial" w:hAnsi="Arial"/>
          <w:b/>
          <w:bCs/>
          <w:sz w:val="32"/>
          <w:szCs w:val="30"/>
        </w:rPr>
        <w:t>11,5</w:t>
      </w:r>
      <w:r w:rsidR="001273E2" w:rsidRPr="00AF7300">
        <w:rPr>
          <w:rFonts w:ascii="Arial" w:hAnsi="Arial"/>
          <w:b/>
          <w:bCs/>
          <w:sz w:val="32"/>
          <w:szCs w:val="30"/>
        </w:rPr>
        <w:t xml:space="preserve"> MİLYAR</w:t>
      </w:r>
      <w:r w:rsidR="007C3064">
        <w:rPr>
          <w:rFonts w:ascii="Arial" w:eastAsia="Arial" w:hAnsi="Arial" w:cs="Arial"/>
          <w:b/>
          <w:bCs/>
          <w:sz w:val="32"/>
          <w:szCs w:val="30"/>
        </w:rPr>
        <w:t xml:space="preserve"> </w:t>
      </w:r>
      <w:r w:rsidR="00802E63" w:rsidRPr="00AF7300">
        <w:rPr>
          <w:rFonts w:ascii="Arial" w:hAnsi="Arial"/>
          <w:b/>
          <w:bCs/>
          <w:sz w:val="32"/>
          <w:szCs w:val="30"/>
        </w:rPr>
        <w:t>AVRO</w:t>
      </w:r>
      <w:r w:rsidR="007C3064">
        <w:rPr>
          <w:rStyle w:val="DipnotBavurusu"/>
          <w:rFonts w:ascii="Arial" w:eastAsia="Arial" w:hAnsi="Arial" w:cs="Arial"/>
          <w:b/>
          <w:bCs/>
          <w:sz w:val="32"/>
          <w:szCs w:val="30"/>
        </w:rPr>
        <w:footnoteReference w:id="1"/>
      </w:r>
      <w:r w:rsidR="007C3064" w:rsidRPr="00EA69C9">
        <w:rPr>
          <w:rFonts w:ascii="Arial" w:eastAsia="Arial" w:hAnsi="Arial" w:cs="Arial"/>
          <w:b/>
          <w:bCs/>
          <w:sz w:val="32"/>
          <w:szCs w:val="30"/>
          <w:vertAlign w:val="superscript"/>
        </w:rPr>
        <w:t>-</w:t>
      </w:r>
      <w:r w:rsidR="007C3064">
        <w:rPr>
          <w:rStyle w:val="DipnotBavurusu"/>
          <w:rFonts w:ascii="Arial" w:eastAsia="Arial" w:hAnsi="Arial" w:cs="Arial"/>
          <w:b/>
          <w:bCs/>
          <w:sz w:val="32"/>
          <w:szCs w:val="30"/>
        </w:rPr>
        <w:footnoteReference w:id="2"/>
      </w:r>
      <w:r w:rsidR="001273E2" w:rsidRPr="00AF7300">
        <w:rPr>
          <w:rFonts w:ascii="Arial" w:hAnsi="Arial"/>
          <w:b/>
          <w:bCs/>
          <w:sz w:val="32"/>
          <w:szCs w:val="30"/>
        </w:rPr>
        <w:t xml:space="preserve"> CİRO</w:t>
      </w:r>
      <w:r w:rsidR="00802E63" w:rsidRPr="00AF7300">
        <w:rPr>
          <w:rFonts w:ascii="Arial" w:hAnsi="Arial"/>
          <w:b/>
          <w:bCs/>
          <w:sz w:val="32"/>
          <w:szCs w:val="30"/>
        </w:rPr>
        <w:t xml:space="preserve"> GERÇEKLEŞTİRDİ</w:t>
      </w:r>
    </w:p>
    <w:p w:rsidR="00B13CF1" w:rsidRPr="00AF7300" w:rsidRDefault="00B13CF1" w:rsidP="00B13CF1">
      <w:pPr>
        <w:spacing w:before="8" w:line="190" w:lineRule="exact"/>
        <w:ind w:right="87"/>
        <w:rPr>
          <w:sz w:val="19"/>
          <w:szCs w:val="19"/>
        </w:rPr>
      </w:pPr>
    </w:p>
    <w:p w:rsidR="00B13CF1" w:rsidRPr="00AF7300" w:rsidRDefault="00B13CF1" w:rsidP="00B13CF1">
      <w:pPr>
        <w:spacing w:after="120"/>
        <w:ind w:left="1327" w:right="87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AF7300" w:rsidRPr="007C3064" w:rsidRDefault="00A00D0C" w:rsidP="006F2CA1">
      <w:pPr>
        <w:numPr>
          <w:ilvl w:val="0"/>
          <w:numId w:val="17"/>
        </w:numPr>
        <w:spacing w:after="120"/>
        <w:ind w:left="1560" w:right="87" w:hanging="261"/>
        <w:jc w:val="both"/>
        <w:textAlignment w:val="top"/>
        <w:rPr>
          <w:rFonts w:ascii="Arial" w:hAnsi="Arial" w:cs="Arial"/>
          <w:b/>
          <w:bCs/>
          <w:szCs w:val="24"/>
        </w:rPr>
      </w:pPr>
      <w:r w:rsidRPr="007C3064">
        <w:rPr>
          <w:rFonts w:ascii="Arial" w:hAnsi="Arial" w:cs="Arial"/>
          <w:b/>
          <w:bCs/>
          <w:szCs w:val="24"/>
        </w:rPr>
        <w:t xml:space="preserve">Renault </w:t>
      </w:r>
      <w:proofErr w:type="spellStart"/>
      <w:r w:rsidRPr="007C3064">
        <w:rPr>
          <w:rFonts w:ascii="Arial" w:hAnsi="Arial" w:cs="Arial"/>
          <w:b/>
          <w:bCs/>
          <w:szCs w:val="24"/>
        </w:rPr>
        <w:t>Grubu</w:t>
      </w:r>
      <w:r w:rsidR="00704CEF" w:rsidRPr="007C3064">
        <w:rPr>
          <w:rFonts w:ascii="Arial" w:hAnsi="Arial" w:cs="Arial"/>
          <w:b/>
          <w:bCs/>
          <w:szCs w:val="24"/>
        </w:rPr>
        <w:t>’</w:t>
      </w:r>
      <w:r w:rsidRPr="007C3064">
        <w:rPr>
          <w:rFonts w:ascii="Arial" w:hAnsi="Arial" w:cs="Arial"/>
          <w:b/>
          <w:bCs/>
          <w:szCs w:val="24"/>
        </w:rPr>
        <w:t>n</w:t>
      </w:r>
      <w:r w:rsidR="00704CEF" w:rsidRPr="007C3064">
        <w:rPr>
          <w:rFonts w:ascii="Arial" w:hAnsi="Arial" w:cs="Arial"/>
          <w:b/>
          <w:bCs/>
          <w:szCs w:val="24"/>
        </w:rPr>
        <w:t>un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satışları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r w:rsidR="007B0BE5" w:rsidRPr="007C3064">
        <w:rPr>
          <w:rFonts w:ascii="Arial" w:hAnsi="Arial" w:cs="Arial"/>
          <w:b/>
          <w:bCs/>
          <w:szCs w:val="24"/>
        </w:rPr>
        <w:t xml:space="preserve">1 Ocak 2018’den </w:t>
      </w:r>
      <w:proofErr w:type="spellStart"/>
      <w:r w:rsidR="007B0BE5" w:rsidRPr="007C3064">
        <w:rPr>
          <w:rFonts w:ascii="Arial" w:hAnsi="Arial" w:cs="Arial"/>
          <w:b/>
          <w:bCs/>
          <w:szCs w:val="24"/>
        </w:rPr>
        <w:t>itibaren</w:t>
      </w:r>
      <w:proofErr w:type="spellEnd"/>
      <w:r w:rsidR="007B0BE5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yılın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ilk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3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çeyreğinde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r w:rsidR="007B0BE5" w:rsidRPr="007C3064">
        <w:rPr>
          <w:rFonts w:ascii="Arial" w:hAnsi="Arial" w:cs="Arial"/>
          <w:b/>
          <w:bCs/>
          <w:szCs w:val="24"/>
        </w:rPr>
        <w:t xml:space="preserve">Jinbei </w:t>
      </w:r>
      <w:proofErr w:type="spellStart"/>
      <w:r w:rsidR="007B0BE5" w:rsidRPr="007C3064">
        <w:rPr>
          <w:rFonts w:ascii="Arial" w:hAnsi="Arial" w:cs="Arial"/>
          <w:b/>
          <w:bCs/>
          <w:szCs w:val="24"/>
        </w:rPr>
        <w:t>ve</w:t>
      </w:r>
      <w:proofErr w:type="spellEnd"/>
      <w:r w:rsidR="007B0BE5" w:rsidRPr="007C3064">
        <w:rPr>
          <w:rFonts w:ascii="Arial" w:hAnsi="Arial" w:cs="Arial"/>
          <w:b/>
          <w:bCs/>
          <w:szCs w:val="24"/>
        </w:rPr>
        <w:t xml:space="preserve"> Huasong</w:t>
      </w:r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dahil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olmak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üzere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B0BE5" w:rsidRPr="007C3064">
        <w:rPr>
          <w:rFonts w:ascii="Arial" w:hAnsi="Arial" w:cs="Arial"/>
          <w:b/>
          <w:bCs/>
          <w:szCs w:val="24"/>
        </w:rPr>
        <w:t>yüzde</w:t>
      </w:r>
      <w:proofErr w:type="spellEnd"/>
      <w:r w:rsidR="007B0BE5" w:rsidRPr="007C3064">
        <w:rPr>
          <w:rFonts w:ascii="Arial" w:hAnsi="Arial" w:cs="Arial"/>
          <w:b/>
          <w:bCs/>
          <w:szCs w:val="24"/>
        </w:rPr>
        <w:t xml:space="preserve"> </w:t>
      </w:r>
      <w:r w:rsidR="0080159A" w:rsidRPr="007C3064">
        <w:rPr>
          <w:rFonts w:ascii="Arial" w:hAnsi="Arial" w:cs="Arial"/>
          <w:b/>
          <w:bCs/>
          <w:szCs w:val="24"/>
        </w:rPr>
        <w:t xml:space="preserve">2,9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artış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4CEF" w:rsidRPr="007C3064">
        <w:rPr>
          <w:rFonts w:ascii="Arial" w:hAnsi="Arial" w:cs="Arial"/>
          <w:b/>
          <w:bCs/>
          <w:szCs w:val="24"/>
        </w:rPr>
        <w:t>kaydetti</w:t>
      </w:r>
      <w:proofErr w:type="spellEnd"/>
      <w:r w:rsidR="00704CEF" w:rsidRPr="007C3064">
        <w:rPr>
          <w:rFonts w:ascii="Arial" w:hAnsi="Arial" w:cs="Arial"/>
          <w:b/>
          <w:bCs/>
          <w:szCs w:val="24"/>
        </w:rPr>
        <w:t xml:space="preserve">. </w:t>
      </w:r>
    </w:p>
    <w:p w:rsidR="00B13CF1" w:rsidRPr="007C3064" w:rsidRDefault="00B724C5" w:rsidP="006F2CA1">
      <w:pPr>
        <w:numPr>
          <w:ilvl w:val="0"/>
          <w:numId w:val="17"/>
        </w:numPr>
        <w:spacing w:after="120"/>
        <w:ind w:left="1560" w:right="87" w:hanging="261"/>
        <w:jc w:val="both"/>
        <w:textAlignment w:val="top"/>
        <w:rPr>
          <w:rFonts w:ascii="Arial" w:hAnsi="Arial" w:cs="Arial"/>
          <w:b/>
          <w:bCs/>
          <w:szCs w:val="24"/>
        </w:rPr>
      </w:pPr>
      <w:proofErr w:type="spellStart"/>
      <w:r w:rsidRPr="007C3064">
        <w:rPr>
          <w:rFonts w:ascii="Arial" w:hAnsi="Arial" w:cs="Arial"/>
          <w:b/>
          <w:bCs/>
          <w:szCs w:val="24"/>
        </w:rPr>
        <w:t>Üçüncü</w:t>
      </w:r>
      <w:proofErr w:type="spellEnd"/>
      <w:r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AF7300" w:rsidRPr="007C3064">
        <w:rPr>
          <w:rFonts w:ascii="Arial" w:hAnsi="Arial" w:cs="Arial"/>
          <w:b/>
          <w:bCs/>
          <w:szCs w:val="24"/>
        </w:rPr>
        <w:t>çeyrekte</w:t>
      </w:r>
      <w:proofErr w:type="spellEnd"/>
      <w:r w:rsidR="00AF7300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AF7300" w:rsidRPr="007C3064">
        <w:rPr>
          <w:rFonts w:ascii="Arial" w:hAnsi="Arial" w:cs="Arial"/>
          <w:b/>
          <w:bCs/>
          <w:szCs w:val="24"/>
        </w:rPr>
        <w:t>Grup’</w:t>
      </w:r>
      <w:r w:rsidR="0027164C" w:rsidRPr="007C3064">
        <w:rPr>
          <w:rFonts w:ascii="Arial" w:hAnsi="Arial" w:cs="Arial"/>
          <w:b/>
          <w:bCs/>
          <w:szCs w:val="24"/>
        </w:rPr>
        <w:t>un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27164C" w:rsidRPr="007C3064">
        <w:rPr>
          <w:rFonts w:ascii="Arial" w:hAnsi="Arial" w:cs="Arial"/>
          <w:b/>
          <w:bCs/>
          <w:szCs w:val="24"/>
        </w:rPr>
        <w:t>cirosu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 xml:space="preserve"> </w:t>
      </w:r>
      <w:r w:rsidR="0080159A" w:rsidRPr="007C3064">
        <w:rPr>
          <w:rFonts w:ascii="Arial" w:hAnsi="Arial" w:cs="Arial"/>
          <w:b/>
          <w:bCs/>
          <w:szCs w:val="24"/>
        </w:rPr>
        <w:t xml:space="preserve">11 </w:t>
      </w:r>
      <w:proofErr w:type="spellStart"/>
      <w:r w:rsidR="00336629" w:rsidRPr="007C3064">
        <w:rPr>
          <w:rFonts w:ascii="Arial" w:hAnsi="Arial" w:cs="Arial"/>
          <w:b/>
          <w:bCs/>
          <w:szCs w:val="24"/>
        </w:rPr>
        <w:t>milyar</w:t>
      </w:r>
      <w:proofErr w:type="spellEnd"/>
      <w:r w:rsidR="00336629" w:rsidRPr="007C3064">
        <w:rPr>
          <w:rFonts w:ascii="Arial" w:hAnsi="Arial" w:cs="Arial"/>
          <w:b/>
          <w:bCs/>
          <w:szCs w:val="24"/>
        </w:rPr>
        <w:t xml:space="preserve"> </w:t>
      </w:r>
      <w:r w:rsidR="0080159A" w:rsidRPr="007C3064">
        <w:rPr>
          <w:rFonts w:ascii="Arial" w:hAnsi="Arial" w:cs="Arial"/>
          <w:b/>
          <w:bCs/>
          <w:szCs w:val="24"/>
        </w:rPr>
        <w:t xml:space="preserve">484 </w:t>
      </w:r>
      <w:proofErr w:type="spellStart"/>
      <w:r w:rsidR="00A00D0C" w:rsidRPr="007C3064">
        <w:rPr>
          <w:rFonts w:ascii="Arial" w:hAnsi="Arial" w:cs="Arial"/>
          <w:b/>
          <w:bCs/>
          <w:szCs w:val="24"/>
        </w:rPr>
        <w:t>milyon</w:t>
      </w:r>
      <w:proofErr w:type="spellEnd"/>
      <w:r w:rsidR="00A00D0C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6F2CA1">
        <w:rPr>
          <w:rFonts w:ascii="Arial" w:hAnsi="Arial" w:cs="Arial"/>
          <w:b/>
          <w:bCs/>
          <w:szCs w:val="24"/>
        </w:rPr>
        <w:t>avro</w:t>
      </w:r>
      <w:proofErr w:type="spellEnd"/>
      <w:r w:rsidR="006F2CA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6F2CA1">
        <w:rPr>
          <w:rFonts w:ascii="Arial" w:hAnsi="Arial" w:cs="Arial"/>
          <w:b/>
          <w:bCs/>
          <w:szCs w:val="24"/>
        </w:rPr>
        <w:t>olarak</w:t>
      </w:r>
      <w:proofErr w:type="spellEnd"/>
      <w:r w:rsidR="006F2CA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6F2CA1">
        <w:rPr>
          <w:rFonts w:ascii="Arial" w:hAnsi="Arial" w:cs="Arial"/>
          <w:b/>
          <w:bCs/>
          <w:szCs w:val="24"/>
        </w:rPr>
        <w:t>gerçekleşti</w:t>
      </w:r>
      <w:proofErr w:type="spellEnd"/>
      <w:r w:rsidR="006F2CA1">
        <w:rPr>
          <w:rFonts w:ascii="Arial" w:hAnsi="Arial" w:cs="Arial"/>
          <w:b/>
          <w:bCs/>
          <w:szCs w:val="24"/>
        </w:rPr>
        <w:t xml:space="preserve"> </w:t>
      </w:r>
      <w:r w:rsidR="00336629" w:rsidRPr="007C3064">
        <w:rPr>
          <w:rFonts w:ascii="Arial" w:hAnsi="Arial" w:cs="Arial"/>
          <w:b/>
          <w:bCs/>
          <w:szCs w:val="24"/>
        </w:rPr>
        <w:t>(-%6).</w:t>
      </w:r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Döviz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kuru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ve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pazar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büyüklüğü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sabit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olsaydı</w:t>
      </w:r>
      <w:proofErr w:type="spellEnd"/>
      <w:r w:rsidR="007C3064" w:rsidRPr="007C3064">
        <w:rPr>
          <w:rStyle w:val="DipnotBavurusu"/>
          <w:rFonts w:ascii="Arial" w:eastAsia="Times New Roman" w:hAnsi="Arial" w:cs="Arial"/>
          <w:b/>
          <w:bCs/>
          <w:sz w:val="26"/>
          <w:szCs w:val="26"/>
        </w:rPr>
        <w:footnoteReference w:id="3"/>
      </w:r>
      <w:r w:rsidR="00B13CF1" w:rsidRPr="007C306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düşüş</w:t>
      </w:r>
      <w:proofErr w:type="spellEnd"/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mik</w:t>
      </w:r>
      <w:r w:rsidR="0080159A" w:rsidRPr="007C3064">
        <w:rPr>
          <w:rFonts w:ascii="Arial" w:hAnsi="Arial" w:cs="Arial"/>
          <w:b/>
          <w:bCs/>
          <w:szCs w:val="24"/>
        </w:rPr>
        <w:t>tarı</w:t>
      </w:r>
      <w:proofErr w:type="spellEnd"/>
      <w:r w:rsidR="0080159A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0159A" w:rsidRPr="007C3064">
        <w:rPr>
          <w:rFonts w:ascii="Arial" w:hAnsi="Arial" w:cs="Arial"/>
          <w:b/>
          <w:bCs/>
          <w:szCs w:val="24"/>
        </w:rPr>
        <w:t>yüzde</w:t>
      </w:r>
      <w:proofErr w:type="spellEnd"/>
      <w:r w:rsidR="0080159A" w:rsidRPr="007C3064">
        <w:rPr>
          <w:rFonts w:ascii="Arial" w:hAnsi="Arial" w:cs="Arial"/>
          <w:b/>
          <w:bCs/>
          <w:szCs w:val="24"/>
        </w:rPr>
        <w:t xml:space="preserve"> 1,4</w:t>
      </w:r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bCs/>
          <w:szCs w:val="24"/>
        </w:rPr>
        <w:t>olurdu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>.</w:t>
      </w:r>
      <w:r w:rsidR="00B13CF1" w:rsidRPr="007C3064">
        <w:rPr>
          <w:rFonts w:ascii="Arial" w:hAnsi="Arial" w:cs="Arial"/>
          <w:b/>
          <w:bCs/>
          <w:szCs w:val="24"/>
        </w:rPr>
        <w:t xml:space="preserve"> </w:t>
      </w:r>
    </w:p>
    <w:p w:rsidR="00B13CF1" w:rsidRPr="007C3064" w:rsidRDefault="00B13CF1" w:rsidP="006F2CA1">
      <w:pPr>
        <w:numPr>
          <w:ilvl w:val="0"/>
          <w:numId w:val="18"/>
        </w:numPr>
        <w:spacing w:after="120"/>
        <w:ind w:left="1560" w:right="87" w:hanging="261"/>
        <w:jc w:val="both"/>
        <w:textAlignment w:val="top"/>
        <w:rPr>
          <w:rFonts w:ascii="Arial" w:hAnsi="Arial" w:cs="Arial"/>
          <w:b/>
          <w:bCs/>
          <w:szCs w:val="24"/>
        </w:rPr>
      </w:pPr>
      <w:proofErr w:type="spellStart"/>
      <w:r w:rsidRPr="007C3064">
        <w:rPr>
          <w:rFonts w:ascii="Arial" w:hAnsi="Arial" w:cs="Arial"/>
          <w:b/>
          <w:bCs/>
          <w:szCs w:val="24"/>
        </w:rPr>
        <w:t>Grup</w:t>
      </w:r>
      <w:proofErr w:type="spellEnd"/>
      <w:r w:rsidRPr="007C306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7C3064">
        <w:rPr>
          <w:rFonts w:ascii="Arial" w:hAnsi="Arial" w:cs="Arial"/>
          <w:b/>
          <w:bCs/>
          <w:szCs w:val="24"/>
        </w:rPr>
        <w:t>yıllık</w:t>
      </w:r>
      <w:proofErr w:type="spellEnd"/>
      <w:r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27164C" w:rsidRPr="007C3064">
        <w:rPr>
          <w:rFonts w:ascii="Arial" w:hAnsi="Arial" w:cs="Arial"/>
          <w:b/>
          <w:bCs/>
          <w:szCs w:val="24"/>
        </w:rPr>
        <w:t>hedef</w:t>
      </w:r>
      <w:r w:rsidR="00A00D0C" w:rsidRPr="007C3064">
        <w:rPr>
          <w:rFonts w:ascii="Arial" w:hAnsi="Arial" w:cs="Arial"/>
          <w:b/>
          <w:bCs/>
          <w:szCs w:val="24"/>
        </w:rPr>
        <w:t>lerini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27164C" w:rsidRPr="007C3064">
        <w:rPr>
          <w:rFonts w:ascii="Arial" w:hAnsi="Arial" w:cs="Arial"/>
          <w:b/>
          <w:bCs/>
          <w:szCs w:val="24"/>
        </w:rPr>
        <w:t>teyit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27164C" w:rsidRPr="007C3064">
        <w:rPr>
          <w:rFonts w:ascii="Arial" w:hAnsi="Arial" w:cs="Arial"/>
          <w:b/>
          <w:bCs/>
          <w:szCs w:val="24"/>
        </w:rPr>
        <w:t>ediyor</w:t>
      </w:r>
      <w:proofErr w:type="spellEnd"/>
      <w:r w:rsidR="0027164C" w:rsidRPr="007C3064">
        <w:rPr>
          <w:rFonts w:ascii="Arial" w:hAnsi="Arial" w:cs="Arial"/>
          <w:b/>
          <w:bCs/>
          <w:szCs w:val="24"/>
        </w:rPr>
        <w:t xml:space="preserve">. </w:t>
      </w:r>
    </w:p>
    <w:p w:rsidR="00B13CF1" w:rsidRPr="007C3064" w:rsidRDefault="00B13CF1" w:rsidP="00B13CF1">
      <w:pPr>
        <w:tabs>
          <w:tab w:val="left" w:pos="4090"/>
          <w:tab w:val="center" w:pos="6123"/>
        </w:tabs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ab/>
      </w:r>
      <w:r w:rsidRPr="007C3064">
        <w:rPr>
          <w:rFonts w:ascii="Arial" w:hAnsi="Arial" w:cs="Arial"/>
          <w:color w:val="000000" w:themeColor="text1"/>
        </w:rPr>
        <w:tab/>
      </w:r>
    </w:p>
    <w:p w:rsidR="00B13CF1" w:rsidRPr="007132A7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44630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b/>
        </w:rPr>
      </w:pPr>
      <w:r w:rsidRPr="00A00D0C">
        <w:rPr>
          <w:rFonts w:ascii="Arial" w:hAnsi="Arial"/>
          <w:b/>
        </w:rPr>
        <w:t>TİCARİ SONUÇLAR</w:t>
      </w:r>
      <w:r w:rsidR="007A024E" w:rsidRPr="00A00D0C">
        <w:rPr>
          <w:rFonts w:ascii="Arial" w:hAnsi="Arial"/>
          <w:b/>
        </w:rPr>
        <w:t> :</w:t>
      </w:r>
      <w:r w:rsidR="00AF7300">
        <w:rPr>
          <w:rFonts w:ascii="Arial" w:hAnsi="Arial"/>
          <w:b/>
        </w:rPr>
        <w:t xml:space="preserve"> ÜÇÜNCÜ ÇEYREKTE ÖNE ÇIKANLAR</w:t>
      </w:r>
    </w:p>
    <w:p w:rsidR="00B13CF1" w:rsidRPr="00910F61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b/>
        </w:rPr>
      </w:pPr>
    </w:p>
    <w:p w:rsidR="00B13CF1" w:rsidRPr="007C3064" w:rsidRDefault="007A024E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Renault </w:t>
      </w:r>
      <w:proofErr w:type="spellStart"/>
      <w:r w:rsidRPr="007C3064">
        <w:rPr>
          <w:rFonts w:ascii="Arial" w:hAnsi="Arial" w:cs="Arial"/>
          <w:color w:val="000000" w:themeColor="text1"/>
        </w:rPr>
        <w:t>Grubu’nun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(</w:t>
      </w:r>
      <w:r w:rsidRPr="007C3064">
        <w:rPr>
          <w:rFonts w:ascii="Arial" w:hAnsi="Arial" w:cs="Arial"/>
          <w:bCs/>
          <w:szCs w:val="24"/>
        </w:rPr>
        <w:t xml:space="preserve">1 Ocak 2018’den </w:t>
      </w:r>
      <w:proofErr w:type="spellStart"/>
      <w:r w:rsidRPr="007C3064">
        <w:rPr>
          <w:rFonts w:ascii="Arial" w:hAnsi="Arial" w:cs="Arial"/>
          <w:bCs/>
          <w:szCs w:val="24"/>
        </w:rPr>
        <w:t>itibaren</w:t>
      </w:r>
      <w:proofErr w:type="spellEnd"/>
      <w:r w:rsidRPr="007C3064">
        <w:rPr>
          <w:rFonts w:ascii="Arial" w:hAnsi="Arial" w:cs="Arial"/>
          <w:bCs/>
          <w:szCs w:val="24"/>
        </w:rPr>
        <w:t xml:space="preserve"> Jinbei </w:t>
      </w:r>
      <w:proofErr w:type="spellStart"/>
      <w:r w:rsidRPr="007C3064">
        <w:rPr>
          <w:rFonts w:ascii="Arial" w:hAnsi="Arial" w:cs="Arial"/>
          <w:bCs/>
          <w:szCs w:val="24"/>
        </w:rPr>
        <w:t>ve</w:t>
      </w:r>
      <w:proofErr w:type="spellEnd"/>
      <w:r w:rsidRPr="007C3064">
        <w:rPr>
          <w:rFonts w:ascii="Arial" w:hAnsi="Arial" w:cs="Arial"/>
          <w:bCs/>
          <w:szCs w:val="24"/>
        </w:rPr>
        <w:t xml:space="preserve"> Huasong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dahil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7C3064">
        <w:rPr>
          <w:rFonts w:ascii="Arial" w:hAnsi="Arial" w:cs="Arial"/>
          <w:color w:val="000000" w:themeColor="text1"/>
        </w:rPr>
        <w:t>küresel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satışları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7C3064">
        <w:rPr>
          <w:rFonts w:ascii="Arial" w:hAnsi="Arial" w:cs="Arial"/>
          <w:color w:val="000000" w:themeColor="text1"/>
        </w:rPr>
        <w:t>binek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+ </w:t>
      </w:r>
      <w:proofErr w:type="spellStart"/>
      <w:r w:rsidRPr="007C3064">
        <w:rPr>
          <w:rFonts w:ascii="Arial" w:hAnsi="Arial" w:cs="Arial"/>
          <w:color w:val="000000" w:themeColor="text1"/>
        </w:rPr>
        <w:t>hafif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ticari</w:t>
      </w:r>
      <w:proofErr w:type="spellEnd"/>
      <w:r w:rsidRPr="007C3064">
        <w:rPr>
          <w:rFonts w:ascii="Arial" w:hAnsi="Arial" w:cs="Arial"/>
          <w:color w:val="000000" w:themeColor="text1"/>
        </w:rPr>
        <w:t>)</w:t>
      </w:r>
      <w:r w:rsidR="00AF7300" w:rsidRPr="007C3064">
        <w:rPr>
          <w:rFonts w:ascii="Arial" w:hAnsi="Arial" w:cs="Arial"/>
          <w:color w:val="000000" w:themeColor="text1"/>
        </w:rPr>
        <w:t>,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1273E2" w:rsidRPr="007C3064">
        <w:rPr>
          <w:rFonts w:ascii="Arial" w:hAnsi="Arial" w:cs="Arial"/>
          <w:color w:val="000000" w:themeColor="text1"/>
        </w:rPr>
        <w:t>üçüncü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çeyrekte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yüzde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r w:rsidR="0080159A" w:rsidRPr="007C3064">
        <w:rPr>
          <w:rFonts w:ascii="Arial" w:hAnsi="Arial" w:cs="Arial"/>
          <w:color w:val="000000" w:themeColor="text1"/>
        </w:rPr>
        <w:t xml:space="preserve">2,4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küçülen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pazarda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yüzde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r w:rsidR="0080159A" w:rsidRPr="007C3064">
        <w:rPr>
          <w:rFonts w:ascii="Arial" w:hAnsi="Arial" w:cs="Arial"/>
          <w:color w:val="000000" w:themeColor="text1"/>
        </w:rPr>
        <w:t>2,9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gösterdi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7C3064">
        <w:rPr>
          <w:rFonts w:ascii="Arial" w:hAnsi="Arial" w:cs="Arial"/>
          <w:color w:val="000000" w:themeColor="text1"/>
        </w:rPr>
        <w:t>Grup’un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pazar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payı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r w:rsidR="0080159A" w:rsidRPr="007C3064">
        <w:rPr>
          <w:rFonts w:ascii="Arial" w:hAnsi="Arial" w:cs="Arial"/>
          <w:color w:val="000000" w:themeColor="text1"/>
        </w:rPr>
        <w:t xml:space="preserve">2017’ye </w:t>
      </w:r>
      <w:proofErr w:type="spellStart"/>
      <w:r w:rsidR="0080159A" w:rsidRPr="007C3064">
        <w:rPr>
          <w:rFonts w:ascii="Arial" w:hAnsi="Arial" w:cs="Arial"/>
          <w:color w:val="000000" w:themeColor="text1"/>
        </w:rPr>
        <w:t>göre</w:t>
      </w:r>
      <w:proofErr w:type="spellEnd"/>
      <w:r w:rsidR="0080159A" w:rsidRPr="007C3064">
        <w:rPr>
          <w:rFonts w:ascii="Arial" w:hAnsi="Arial" w:cs="Arial"/>
          <w:color w:val="000000" w:themeColor="text1"/>
        </w:rPr>
        <w:t xml:space="preserve"> </w:t>
      </w:r>
      <w:r w:rsidR="00FB25B7" w:rsidRPr="007C3064">
        <w:rPr>
          <w:rFonts w:ascii="Arial" w:hAnsi="Arial" w:cs="Arial"/>
          <w:color w:val="000000" w:themeColor="text1"/>
        </w:rPr>
        <w:t>0,</w:t>
      </w:r>
      <w:r w:rsidR="0080159A" w:rsidRPr="007C3064">
        <w:rPr>
          <w:rFonts w:ascii="Arial" w:hAnsi="Arial" w:cs="Arial"/>
          <w:color w:val="000000" w:themeColor="text1"/>
        </w:rPr>
        <w:t xml:space="preserve">2 </w:t>
      </w:r>
      <w:proofErr w:type="spellStart"/>
      <w:r w:rsidR="006066B9" w:rsidRPr="007C3064">
        <w:rPr>
          <w:rFonts w:ascii="Arial" w:hAnsi="Arial" w:cs="Arial"/>
          <w:color w:val="000000" w:themeColor="text1"/>
        </w:rPr>
        <w:t>puan</w:t>
      </w:r>
      <w:proofErr w:type="spellEnd"/>
      <w:r w:rsidR="00FB25B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B25B7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FB25B7" w:rsidRPr="007C3064">
        <w:rPr>
          <w:rFonts w:ascii="Arial" w:hAnsi="Arial" w:cs="Arial"/>
          <w:color w:val="000000" w:themeColor="text1"/>
        </w:rPr>
        <w:t xml:space="preserve"> ile </w:t>
      </w:r>
      <w:proofErr w:type="spellStart"/>
      <w:r w:rsidR="0080159A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80159A" w:rsidRPr="007C3064">
        <w:rPr>
          <w:rFonts w:ascii="Arial" w:hAnsi="Arial" w:cs="Arial"/>
          <w:color w:val="000000" w:themeColor="text1"/>
        </w:rPr>
        <w:t xml:space="preserve"> 4</w:t>
      </w:r>
      <w:r w:rsidR="00FB25B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B25B7" w:rsidRPr="007C3064">
        <w:rPr>
          <w:rFonts w:ascii="Arial" w:hAnsi="Arial" w:cs="Arial"/>
          <w:color w:val="000000" w:themeColor="text1"/>
        </w:rPr>
        <w:t>olarak</w:t>
      </w:r>
      <w:proofErr w:type="spellEnd"/>
      <w:r w:rsidR="00FB25B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B25B7" w:rsidRPr="007C3064">
        <w:rPr>
          <w:rFonts w:ascii="Arial" w:hAnsi="Arial" w:cs="Arial"/>
          <w:color w:val="000000" w:themeColor="text1"/>
        </w:rPr>
        <w:t>gerçekleşti</w:t>
      </w:r>
      <w:proofErr w:type="spellEnd"/>
      <w:r w:rsidR="00FB25B7" w:rsidRPr="007C3064">
        <w:rPr>
          <w:rFonts w:ascii="Arial" w:hAnsi="Arial" w:cs="Arial"/>
          <w:color w:val="000000" w:themeColor="text1"/>
        </w:rPr>
        <w:t xml:space="preserve">. 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6066B9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color w:val="000000" w:themeColor="text1"/>
        </w:rPr>
        <w:t>Grup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satışları</w:t>
      </w:r>
      <w:proofErr w:type="spellEnd"/>
      <w:r w:rsidRPr="007C3064">
        <w:rPr>
          <w:rFonts w:ascii="Arial" w:hAnsi="Arial" w:cs="Arial"/>
          <w:color w:val="000000" w:themeColor="text1"/>
        </w:rPr>
        <w:t>,</w:t>
      </w:r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color w:val="000000" w:themeColor="text1"/>
        </w:rPr>
        <w:t>Avrupa’da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özellikle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B (Clio, Captur, Sandero)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ve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C segmenti (Me</w:t>
      </w:r>
      <w:r w:rsidR="00B13CF1" w:rsidRPr="007C3064">
        <w:rPr>
          <w:rFonts w:ascii="Arial" w:hAnsi="Arial" w:cs="Arial"/>
          <w:color w:val="000000" w:themeColor="text1"/>
        </w:rPr>
        <w:t xml:space="preserve">gane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ve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Yeni Duster)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modellerin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başarısı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sayesinde</w:t>
      </w:r>
      <w:proofErr w:type="spellEnd"/>
      <w:r w:rsidR="004749DB" w:rsidRPr="007C3064">
        <w:rPr>
          <w:rFonts w:ascii="Arial" w:hAnsi="Arial" w:cs="Arial"/>
          <w:color w:val="000000" w:themeColor="text1"/>
        </w:rPr>
        <w:t>,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0,8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büyüme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kaydeden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pazarda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8,6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gösterdi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Elektrikli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</w:t>
      </w:r>
      <w:r w:rsidR="00001C9A" w:rsidRPr="007C3064">
        <w:rPr>
          <w:rFonts w:ascii="Arial" w:hAnsi="Arial" w:cs="Arial"/>
          <w:color w:val="000000" w:themeColor="text1"/>
        </w:rPr>
        <w:t>açlarda</w:t>
      </w:r>
      <w:proofErr w:type="spellEnd"/>
      <w:r w:rsidR="00001C9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001C9A" w:rsidRPr="007C3064">
        <w:rPr>
          <w:rFonts w:ascii="Arial" w:hAnsi="Arial" w:cs="Arial"/>
          <w:color w:val="000000" w:themeColor="text1"/>
        </w:rPr>
        <w:t>ise</w:t>
      </w:r>
      <w:proofErr w:type="spellEnd"/>
      <w:r w:rsidR="00001C9A" w:rsidRPr="007C3064">
        <w:rPr>
          <w:rFonts w:ascii="Arial" w:hAnsi="Arial" w:cs="Arial"/>
          <w:color w:val="000000" w:themeColor="text1"/>
        </w:rPr>
        <w:t xml:space="preserve">, ZOE </w:t>
      </w:r>
      <w:proofErr w:type="spellStart"/>
      <w:r w:rsidR="00001C9A" w:rsidRPr="007C3064">
        <w:rPr>
          <w:rFonts w:ascii="Arial" w:hAnsi="Arial" w:cs="Arial"/>
          <w:color w:val="000000" w:themeColor="text1"/>
        </w:rPr>
        <w:t>satışları</w:t>
      </w:r>
      <w:proofErr w:type="spellEnd"/>
      <w:r w:rsidR="00001C9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7</w:t>
      </w:r>
      <w:r w:rsidR="00001C9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001C9A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001C9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001C9A" w:rsidRPr="007C3064">
        <w:rPr>
          <w:rFonts w:ascii="Arial" w:hAnsi="Arial" w:cs="Arial"/>
          <w:color w:val="000000" w:themeColor="text1"/>
        </w:rPr>
        <w:t>gösterirken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, Kangoo Z.E.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satışlarını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ikiye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katladı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. 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b/>
          <w:color w:val="000000" w:themeColor="text1"/>
        </w:rPr>
        <w:t>Avrupa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dışında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ise</w:t>
      </w:r>
      <w:proofErr w:type="spellEnd"/>
      <w:r w:rsidR="00001C9A" w:rsidRPr="007C3064">
        <w:rPr>
          <w:rFonts w:ascii="Arial" w:hAnsi="Arial" w:cs="Arial"/>
          <w:color w:val="000000" w:themeColor="text1"/>
        </w:rPr>
        <w:t>,</w:t>
      </w:r>
      <w:r w:rsidR="005A1D2C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3</w:t>
      </w:r>
      <w:r w:rsidR="00001C9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001C9A" w:rsidRPr="007C3064">
        <w:rPr>
          <w:rFonts w:ascii="Arial" w:hAnsi="Arial" w:cs="Arial"/>
          <w:color w:val="000000" w:themeColor="text1"/>
        </w:rPr>
        <w:t>d</w:t>
      </w:r>
      <w:r w:rsidRPr="007C3064">
        <w:rPr>
          <w:rFonts w:ascii="Arial" w:hAnsi="Arial" w:cs="Arial"/>
          <w:color w:val="000000" w:themeColor="text1"/>
        </w:rPr>
        <w:t>üşüş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kaydeden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pazarda</w:t>
      </w:r>
      <w:proofErr w:type="spellEnd"/>
      <w:r w:rsidR="004749DB" w:rsidRPr="007C3064">
        <w:rPr>
          <w:rFonts w:ascii="Arial" w:hAnsi="Arial" w:cs="Arial"/>
          <w:color w:val="000000" w:themeColor="text1"/>
        </w:rPr>
        <w:t>,</w:t>
      </w:r>
      <w:r w:rsidRPr="007C3064">
        <w:rPr>
          <w:rFonts w:ascii="Arial" w:hAnsi="Arial" w:cs="Arial"/>
          <w:color w:val="000000" w:themeColor="text1"/>
        </w:rPr>
        <w:t xml:space="preserve"> Jinbei </w:t>
      </w:r>
      <w:proofErr w:type="spellStart"/>
      <w:r w:rsidRPr="007C3064">
        <w:rPr>
          <w:rFonts w:ascii="Arial" w:hAnsi="Arial" w:cs="Arial"/>
          <w:color w:val="000000" w:themeColor="text1"/>
        </w:rPr>
        <w:t>ve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Huasong </w:t>
      </w:r>
      <w:proofErr w:type="spellStart"/>
      <w:r w:rsidR="00802E63" w:rsidRPr="007C3064">
        <w:rPr>
          <w:rFonts w:ascii="Arial" w:hAnsi="Arial" w:cs="Arial"/>
          <w:color w:val="000000" w:themeColor="text1"/>
        </w:rPr>
        <w:t>markal</w:t>
      </w:r>
      <w:r w:rsidR="004749DB" w:rsidRPr="007C3064">
        <w:rPr>
          <w:rFonts w:ascii="Arial" w:hAnsi="Arial" w:cs="Arial"/>
          <w:color w:val="000000" w:themeColor="text1"/>
        </w:rPr>
        <w:t>arı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dahil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2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yaşandı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(Jinbei </w:t>
      </w:r>
      <w:proofErr w:type="spellStart"/>
      <w:r w:rsidRPr="007C3064">
        <w:rPr>
          <w:rFonts w:ascii="Arial" w:hAnsi="Arial" w:cs="Arial"/>
          <w:color w:val="000000" w:themeColor="text1"/>
        </w:rPr>
        <w:t>ve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Huasong </w:t>
      </w:r>
      <w:proofErr w:type="spellStart"/>
      <w:r w:rsidRPr="007C3064">
        <w:rPr>
          <w:rFonts w:ascii="Arial" w:hAnsi="Arial" w:cs="Arial"/>
          <w:color w:val="000000" w:themeColor="text1"/>
        </w:rPr>
        <w:t>hariç</w:t>
      </w:r>
      <w:proofErr w:type="spellEnd"/>
      <w:r w:rsidR="00802E63" w:rsidRPr="007C3064">
        <w:rPr>
          <w:rFonts w:ascii="Arial" w:hAnsi="Arial" w:cs="Arial"/>
          <w:color w:val="000000" w:themeColor="text1"/>
        </w:rPr>
        <w:t xml:space="preserve"> -%</w:t>
      </w:r>
      <w:r w:rsidR="005A1D2C" w:rsidRPr="007C3064">
        <w:rPr>
          <w:rFonts w:ascii="Arial" w:hAnsi="Arial" w:cs="Arial"/>
          <w:color w:val="000000" w:themeColor="text1"/>
        </w:rPr>
        <w:t>10,4</w:t>
      </w:r>
      <w:r w:rsidR="00802E63" w:rsidRPr="007C3064">
        <w:rPr>
          <w:rFonts w:ascii="Arial" w:hAnsi="Arial" w:cs="Arial"/>
          <w:color w:val="000000" w:themeColor="text1"/>
        </w:rPr>
        <w:t>)</w:t>
      </w:r>
      <w:r w:rsidR="004749DB" w:rsidRPr="007C3064">
        <w:rPr>
          <w:rFonts w:ascii="Arial" w:hAnsi="Arial" w:cs="Arial"/>
          <w:color w:val="000000" w:themeColor="text1"/>
        </w:rPr>
        <w:t>.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57238" w:rsidRPr="007C3064" w:rsidRDefault="00B13CF1" w:rsidP="00B13CF1">
      <w:pPr>
        <w:spacing w:line="250" w:lineRule="auto"/>
        <w:ind w:left="1332" w:right="87"/>
        <w:jc w:val="both"/>
        <w:rPr>
          <w:rFonts w:ascii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b/>
          <w:color w:val="000000" w:themeColor="text1"/>
        </w:rPr>
        <w:t>Amerika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pazarında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Arjantin</w:t>
      </w:r>
      <w:proofErr w:type="spellEnd"/>
      <w:r w:rsidR="00B57238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pazarındaki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7C3064">
        <w:rPr>
          <w:rFonts w:ascii="Arial" w:hAnsi="Arial" w:cs="Arial"/>
          <w:color w:val="000000" w:themeColor="text1"/>
        </w:rPr>
        <w:t xml:space="preserve"> 24,9’luk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düşüşe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rağmen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Grup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color w:val="000000" w:themeColor="text1"/>
        </w:rPr>
        <w:t>satışlarda</w:t>
      </w:r>
      <w:proofErr w:type="spellEnd"/>
      <w:r w:rsidR="00B57238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57238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B57238" w:rsidRPr="007C3064">
        <w:rPr>
          <w:rFonts w:ascii="Arial" w:hAnsi="Arial" w:cs="Arial"/>
          <w:color w:val="000000" w:themeColor="text1"/>
        </w:rPr>
        <w:t xml:space="preserve"> </w:t>
      </w:r>
      <w:r w:rsidR="005A1D2C" w:rsidRPr="007C3064">
        <w:rPr>
          <w:rFonts w:ascii="Arial" w:hAnsi="Arial" w:cs="Arial"/>
          <w:color w:val="000000" w:themeColor="text1"/>
        </w:rPr>
        <w:t>0,2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artış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F55CE" w:rsidRPr="007C3064">
        <w:rPr>
          <w:rFonts w:ascii="Arial" w:hAnsi="Arial" w:cs="Arial"/>
          <w:color w:val="000000" w:themeColor="text1"/>
        </w:rPr>
        <w:t>kaydetti</w:t>
      </w:r>
      <w:proofErr w:type="spellEnd"/>
      <w:r w:rsidR="008F55CE" w:rsidRPr="007C3064">
        <w:rPr>
          <w:rFonts w:ascii="Arial" w:hAnsi="Arial" w:cs="Arial"/>
          <w:color w:val="000000" w:themeColor="text1"/>
        </w:rPr>
        <w:t>.</w:t>
      </w:r>
      <w:r w:rsidRPr="007C3064">
        <w:rPr>
          <w:rFonts w:ascii="Arial" w:hAnsi="Arial" w:cs="Arial"/>
          <w:color w:val="000000" w:themeColor="text1"/>
        </w:rPr>
        <w:t xml:space="preserve"> </w:t>
      </w:r>
    </w:p>
    <w:p w:rsidR="00B57238" w:rsidRPr="001273E2" w:rsidRDefault="00B57238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749DB" w:rsidRPr="00054068" w:rsidRDefault="00B57238" w:rsidP="002B4FE0">
      <w:pPr>
        <w:spacing w:line="250" w:lineRule="auto"/>
        <w:ind w:left="1332" w:right="87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054068">
        <w:rPr>
          <w:rFonts w:ascii="Arial" w:hAnsi="Arial" w:cs="Arial"/>
          <w:b/>
          <w:color w:val="000000" w:themeColor="text1"/>
        </w:rPr>
        <w:t>Asya-Pasifik</w:t>
      </w:r>
      <w:proofErr w:type="spellEnd"/>
      <w:r w:rsidRPr="0005406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bölgesinde</w:t>
      </w:r>
      <w:proofErr w:type="spellEnd"/>
      <w:r w:rsidR="00B13CF1" w:rsidRPr="00054068">
        <w:rPr>
          <w:rFonts w:ascii="Arial" w:hAnsi="Arial" w:cs="Arial"/>
          <w:color w:val="000000" w:themeColor="text1"/>
        </w:rPr>
        <w:t xml:space="preserve">, Jinbei </w:t>
      </w:r>
      <w:proofErr w:type="spellStart"/>
      <w:r w:rsidR="00B13CF1" w:rsidRPr="00054068">
        <w:rPr>
          <w:rFonts w:ascii="Arial" w:hAnsi="Arial" w:cs="Arial"/>
          <w:color w:val="000000" w:themeColor="text1"/>
        </w:rPr>
        <w:t>ve</w:t>
      </w:r>
      <w:proofErr w:type="spellEnd"/>
      <w:r w:rsidR="00B13CF1" w:rsidRPr="00054068">
        <w:rPr>
          <w:rFonts w:ascii="Arial" w:hAnsi="Arial" w:cs="Arial"/>
          <w:color w:val="000000" w:themeColor="text1"/>
        </w:rPr>
        <w:t xml:space="preserve"> Huasong </w:t>
      </w:r>
      <w:proofErr w:type="spellStart"/>
      <w:r w:rsidR="008F55CE" w:rsidRPr="00054068">
        <w:rPr>
          <w:rFonts w:ascii="Arial" w:hAnsi="Arial" w:cs="Arial"/>
          <w:color w:val="000000" w:themeColor="text1"/>
        </w:rPr>
        <w:t>markaları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dahil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8F55CE" w:rsidRPr="00054068">
        <w:rPr>
          <w:rFonts w:ascii="Arial" w:hAnsi="Arial" w:cs="Arial"/>
          <w:color w:val="000000" w:themeColor="text1"/>
        </w:rPr>
        <w:t>olmak</w:t>
      </w:r>
      <w:proofErr w:type="spellEnd"/>
      <w:r w:rsidR="008F55CE"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8F55CE" w:rsidRPr="00054068">
        <w:rPr>
          <w:rFonts w:ascii="Arial" w:hAnsi="Arial" w:cs="Arial"/>
          <w:color w:val="000000" w:themeColor="text1"/>
        </w:rPr>
        <w:t>üzere</w:t>
      </w:r>
      <w:proofErr w:type="spellEnd"/>
      <w:r w:rsidR="008F55CE"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satışlar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054068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054068">
        <w:rPr>
          <w:rFonts w:ascii="Arial" w:hAnsi="Arial" w:cs="Arial"/>
          <w:color w:val="000000" w:themeColor="text1"/>
        </w:rPr>
        <w:t xml:space="preserve"> 72</w:t>
      </w:r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054068">
        <w:rPr>
          <w:rFonts w:ascii="Arial" w:hAnsi="Arial" w:cs="Arial"/>
          <w:color w:val="000000" w:themeColor="text1"/>
        </w:rPr>
        <w:t>artış</w:t>
      </w:r>
      <w:proofErr w:type="spellEnd"/>
      <w:r w:rsidR="00B13CF1"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gösterdi</w:t>
      </w:r>
      <w:proofErr w:type="spellEnd"/>
      <w:r w:rsidRPr="00054068">
        <w:rPr>
          <w:rFonts w:ascii="Arial" w:hAnsi="Arial" w:cs="Arial"/>
          <w:color w:val="000000" w:themeColor="text1"/>
        </w:rPr>
        <w:t>.</w:t>
      </w:r>
      <w:r w:rsidR="00B13CF1" w:rsidRPr="00054068">
        <w:rPr>
          <w:rFonts w:ascii="Arial" w:hAnsi="Arial" w:cs="Arial"/>
          <w:color w:val="000000" w:themeColor="text1"/>
        </w:rPr>
        <w:t xml:space="preserve"> (2017 </w:t>
      </w:r>
      <w:proofErr w:type="spellStart"/>
      <w:r w:rsidRPr="00054068">
        <w:rPr>
          <w:rFonts w:ascii="Arial" w:hAnsi="Arial" w:cs="Arial"/>
          <w:color w:val="000000" w:themeColor="text1"/>
        </w:rPr>
        <w:t>yılının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aynı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çeyreğine</w:t>
      </w:r>
      <w:proofErr w:type="spellEnd"/>
      <w:r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54068">
        <w:rPr>
          <w:rFonts w:ascii="Arial" w:hAnsi="Arial" w:cs="Arial"/>
          <w:color w:val="000000" w:themeColor="text1"/>
        </w:rPr>
        <w:t>kıyasla</w:t>
      </w:r>
      <w:proofErr w:type="spellEnd"/>
      <w:r w:rsidR="005A1D2C"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054068">
        <w:rPr>
          <w:rFonts w:ascii="Arial" w:hAnsi="Arial" w:cs="Arial"/>
          <w:color w:val="000000" w:themeColor="text1"/>
        </w:rPr>
        <w:t>yüzde</w:t>
      </w:r>
      <w:proofErr w:type="spellEnd"/>
      <w:r w:rsidR="005A1D2C" w:rsidRPr="00054068">
        <w:rPr>
          <w:rFonts w:ascii="Arial" w:hAnsi="Arial" w:cs="Arial"/>
          <w:color w:val="000000" w:themeColor="text1"/>
        </w:rPr>
        <w:t xml:space="preserve"> 14,8 </w:t>
      </w:r>
      <w:proofErr w:type="spellStart"/>
      <w:r w:rsidR="005A1D2C" w:rsidRPr="00054068">
        <w:rPr>
          <w:rFonts w:ascii="Arial" w:hAnsi="Arial" w:cs="Arial"/>
          <w:color w:val="000000" w:themeColor="text1"/>
        </w:rPr>
        <w:t>daha</w:t>
      </w:r>
      <w:proofErr w:type="spellEnd"/>
      <w:r w:rsidR="005A1D2C" w:rsidRPr="00054068">
        <w:rPr>
          <w:rFonts w:ascii="Arial" w:hAnsi="Arial" w:cs="Arial"/>
          <w:color w:val="000000" w:themeColor="text1"/>
        </w:rPr>
        <w:t xml:space="preserve"> </w:t>
      </w:r>
      <w:proofErr w:type="spellStart"/>
      <w:r w:rsidR="005A1D2C" w:rsidRPr="00054068">
        <w:rPr>
          <w:rFonts w:ascii="Arial" w:hAnsi="Arial" w:cs="Arial"/>
          <w:color w:val="000000" w:themeColor="text1"/>
        </w:rPr>
        <w:t>düşük</w:t>
      </w:r>
      <w:proofErr w:type="spellEnd"/>
      <w:r w:rsidRPr="00054068">
        <w:rPr>
          <w:rFonts w:ascii="Arial" w:hAnsi="Arial" w:cs="Arial"/>
          <w:color w:val="000000" w:themeColor="text1"/>
        </w:rPr>
        <w:t>)</w:t>
      </w:r>
    </w:p>
    <w:p w:rsidR="007C3064" w:rsidRDefault="007C3064" w:rsidP="00B13CF1">
      <w:pPr>
        <w:spacing w:line="250" w:lineRule="auto"/>
        <w:ind w:left="1332" w:right="87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7C3064" w:rsidRPr="001273E2" w:rsidRDefault="007C3064" w:rsidP="00B13CF1">
      <w:pPr>
        <w:spacing w:line="250" w:lineRule="auto"/>
        <w:ind w:left="1332" w:right="87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B13CF1" w:rsidRPr="007C3064" w:rsidRDefault="008F55CE" w:rsidP="008F55CE">
      <w:pPr>
        <w:spacing w:line="250" w:lineRule="auto"/>
        <w:ind w:left="1332" w:right="87"/>
        <w:jc w:val="both"/>
        <w:rPr>
          <w:rFonts w:ascii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b/>
          <w:color w:val="000000" w:themeColor="text1"/>
        </w:rPr>
        <w:lastRenderedPageBreak/>
        <w:t>Afrika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Orta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Doğu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Hindistan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bölgesi</w:t>
      </w:r>
      <w:r w:rsidR="004749DB" w:rsidRPr="007C3064">
        <w:rPr>
          <w:rFonts w:ascii="Arial" w:hAnsi="Arial" w:cs="Arial"/>
          <w:color w:val="000000" w:themeColor="text1"/>
        </w:rPr>
        <w:t>ndeki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G</w:t>
      </w:r>
      <w:r w:rsidR="004767E4" w:rsidRPr="007C3064">
        <w:rPr>
          <w:rFonts w:ascii="Arial" w:hAnsi="Arial" w:cs="Arial"/>
          <w:color w:val="000000" w:themeColor="text1"/>
        </w:rPr>
        <w:t>rup</w:t>
      </w:r>
      <w:proofErr w:type="spellEnd"/>
      <w:r w:rsidR="004767E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67E4" w:rsidRPr="007C3064">
        <w:rPr>
          <w:rFonts w:ascii="Arial" w:hAnsi="Arial" w:cs="Arial"/>
          <w:color w:val="000000" w:themeColor="text1"/>
        </w:rPr>
        <w:t>satışları</w:t>
      </w:r>
      <w:proofErr w:type="spellEnd"/>
      <w:r w:rsidR="00F630B9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30B9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F630B9" w:rsidRPr="007C3064">
        <w:rPr>
          <w:rFonts w:ascii="Arial" w:hAnsi="Arial" w:cs="Arial"/>
          <w:b/>
          <w:color w:val="000000" w:themeColor="text1"/>
        </w:rPr>
        <w:t xml:space="preserve"> </w:t>
      </w:r>
      <w:r w:rsidR="00F630B9" w:rsidRPr="007C3064">
        <w:rPr>
          <w:rFonts w:ascii="Arial" w:hAnsi="Arial" w:cs="Arial"/>
          <w:color w:val="000000" w:themeColor="text1"/>
        </w:rPr>
        <w:t xml:space="preserve">24,4,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Avrasya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bölge</w:t>
      </w:r>
      <w:r w:rsidR="004767E4" w:rsidRPr="007C3064">
        <w:rPr>
          <w:rFonts w:ascii="Arial" w:hAnsi="Arial" w:cs="Arial"/>
          <w:color w:val="000000" w:themeColor="text1"/>
        </w:rPr>
        <w:t>sindeki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G</w:t>
      </w:r>
      <w:r w:rsidRPr="007C3064">
        <w:rPr>
          <w:rFonts w:ascii="Arial" w:hAnsi="Arial" w:cs="Arial"/>
          <w:color w:val="000000" w:themeColor="text1"/>
        </w:rPr>
        <w:t>rup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satışlar</w:t>
      </w:r>
      <w:r w:rsidR="004749DB" w:rsidRPr="007C3064">
        <w:rPr>
          <w:rFonts w:ascii="Arial" w:hAnsi="Arial" w:cs="Arial"/>
          <w:color w:val="000000" w:themeColor="text1"/>
        </w:rPr>
        <w:t>ı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ise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67E4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4767E4" w:rsidRPr="007C3064">
        <w:rPr>
          <w:rFonts w:ascii="Arial" w:hAnsi="Arial" w:cs="Arial"/>
          <w:color w:val="000000" w:themeColor="text1"/>
        </w:rPr>
        <w:t xml:space="preserve"> 5,6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yavaşlama</w:t>
      </w:r>
      <w:proofErr w:type="spellEnd"/>
      <w:r w:rsidR="004749D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749DB" w:rsidRPr="007C3064">
        <w:rPr>
          <w:rFonts w:ascii="Arial" w:hAnsi="Arial" w:cs="Arial"/>
          <w:color w:val="000000" w:themeColor="text1"/>
        </w:rPr>
        <w:t>gösterdi</w:t>
      </w:r>
      <w:proofErr w:type="spellEnd"/>
      <w:r w:rsidR="004767E4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Afrika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Orta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Doğu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Hindistan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bölgesi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color w:val="000000" w:themeColor="text1"/>
        </w:rPr>
        <w:t>Hindistan’daki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satışların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34,7 </w:t>
      </w:r>
      <w:proofErr w:type="spellStart"/>
      <w:r w:rsidRPr="007C3064">
        <w:rPr>
          <w:rFonts w:ascii="Arial" w:hAnsi="Arial" w:cs="Arial"/>
          <w:color w:val="000000" w:themeColor="text1"/>
        </w:rPr>
        <w:t>düşmesi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ve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bCs/>
          <w:color w:val="000000" w:themeColor="text1"/>
        </w:rPr>
        <w:t>İran</w:t>
      </w:r>
      <w:r w:rsidRPr="007C3064">
        <w:rPr>
          <w:rFonts w:ascii="Arial" w:hAnsi="Arial" w:cs="Arial"/>
          <w:color w:val="000000" w:themeColor="text1"/>
        </w:rPr>
        <w:t>’daki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faaliyetlerin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askıya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alınmasından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etkilendi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.  </w:t>
      </w:r>
      <w:proofErr w:type="spellStart"/>
      <w:r w:rsidR="004A057F" w:rsidRPr="007C3064">
        <w:rPr>
          <w:rFonts w:ascii="Arial" w:hAnsi="Arial" w:cs="Arial"/>
          <w:b/>
          <w:color w:val="000000" w:themeColor="text1"/>
        </w:rPr>
        <w:t>Avrasya</w:t>
      </w:r>
      <w:proofErr w:type="spellEnd"/>
      <w:r w:rsidR="004A057F"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4A057F" w:rsidRPr="007C3064">
        <w:rPr>
          <w:rFonts w:ascii="Arial" w:hAnsi="Arial" w:cs="Arial"/>
          <w:b/>
          <w:color w:val="000000" w:themeColor="text1"/>
        </w:rPr>
        <w:t>Bölgesi’nde</w:t>
      </w:r>
      <w:proofErr w:type="spellEnd"/>
      <w:r w:rsidR="004A057F"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b/>
          <w:color w:val="000000" w:themeColor="text1"/>
        </w:rPr>
        <w:t>Rusya’daki</w:t>
      </w:r>
      <w:proofErr w:type="spellEnd"/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A057F" w:rsidRPr="007C3064">
        <w:rPr>
          <w:rFonts w:ascii="Arial" w:hAnsi="Arial" w:cs="Arial"/>
          <w:color w:val="000000" w:themeColor="text1"/>
        </w:rPr>
        <w:t>satışlar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5</w:t>
      </w:r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A057F" w:rsidRPr="007C3064">
        <w:rPr>
          <w:rFonts w:ascii="Arial" w:hAnsi="Arial" w:cs="Arial"/>
          <w:color w:val="000000" w:themeColor="text1"/>
        </w:rPr>
        <w:t>artmaya</w:t>
      </w:r>
      <w:proofErr w:type="spellEnd"/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A057F" w:rsidRPr="007C3064">
        <w:rPr>
          <w:rFonts w:ascii="Arial" w:hAnsi="Arial" w:cs="Arial"/>
          <w:color w:val="000000" w:themeColor="text1"/>
        </w:rPr>
        <w:t>devam</w:t>
      </w:r>
      <w:proofErr w:type="spellEnd"/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A057F" w:rsidRPr="007C3064">
        <w:rPr>
          <w:rFonts w:ascii="Arial" w:hAnsi="Arial" w:cs="Arial"/>
          <w:color w:val="000000" w:themeColor="text1"/>
        </w:rPr>
        <w:t>ederken</w:t>
      </w:r>
      <w:proofErr w:type="spellEnd"/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51,3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küçülen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r w:rsidR="00B13CF1" w:rsidRPr="007C3064">
        <w:rPr>
          <w:rFonts w:ascii="Arial" w:hAnsi="Arial" w:cs="Arial"/>
          <w:b/>
          <w:color w:val="000000" w:themeColor="text1"/>
        </w:rPr>
        <w:t>Türkiye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pazarındaki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satışlar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52,5</w:t>
      </w:r>
      <w:r w:rsidR="004A057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gösterdi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. </w:t>
      </w:r>
    </w:p>
    <w:p w:rsidR="006D479D" w:rsidRPr="007C3064" w:rsidRDefault="006D479D" w:rsidP="008F55CE">
      <w:pPr>
        <w:spacing w:line="250" w:lineRule="auto"/>
        <w:ind w:left="1332" w:right="87"/>
        <w:jc w:val="both"/>
        <w:rPr>
          <w:rFonts w:ascii="Arial" w:hAnsi="Arial" w:cs="Arial"/>
          <w:color w:val="000000" w:themeColor="text1"/>
        </w:rPr>
      </w:pP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b/>
        </w:rPr>
      </w:pPr>
      <w:r w:rsidRPr="007C3064">
        <w:rPr>
          <w:rFonts w:ascii="Arial" w:hAnsi="Arial" w:cs="Arial"/>
          <w:b/>
        </w:rPr>
        <w:t xml:space="preserve">FAALİYET BÖLÜMLERİNE GÖRE </w:t>
      </w:r>
      <w:r w:rsidR="00B15951" w:rsidRPr="007C3064">
        <w:rPr>
          <w:rFonts w:ascii="Arial" w:hAnsi="Arial" w:cs="Arial"/>
          <w:b/>
        </w:rPr>
        <w:t xml:space="preserve">ÜÇÜNCÜ </w:t>
      </w:r>
      <w:r w:rsidRPr="007C3064">
        <w:rPr>
          <w:rFonts w:ascii="Arial" w:hAnsi="Arial" w:cs="Arial"/>
          <w:b/>
        </w:rPr>
        <w:t>ÇEYREK CİROLARI</w:t>
      </w: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  <w:b/>
        </w:rPr>
      </w:pP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2018’in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üçüncü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çeyreğinde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6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ile </w:t>
      </w:r>
      <w:proofErr w:type="spellStart"/>
      <w:r w:rsidR="00961DF0" w:rsidRPr="007C3064">
        <w:rPr>
          <w:rFonts w:ascii="Arial" w:hAnsi="Arial" w:cs="Arial"/>
          <w:b/>
          <w:bCs/>
          <w:color w:val="000000" w:themeColor="text1"/>
        </w:rPr>
        <w:t>Grup</w:t>
      </w:r>
      <w:proofErr w:type="spellEnd"/>
      <w:r w:rsidRPr="007C306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bCs/>
          <w:color w:val="000000" w:themeColor="text1"/>
        </w:rPr>
        <w:t>cirosu</w:t>
      </w:r>
      <w:proofErr w:type="spellEnd"/>
      <w:r w:rsidR="00961DF0" w:rsidRPr="007C3064">
        <w:rPr>
          <w:rFonts w:ascii="Arial" w:hAnsi="Arial" w:cs="Arial"/>
          <w:color w:val="000000" w:themeColor="text1"/>
        </w:rPr>
        <w:t xml:space="preserve"> </w:t>
      </w:r>
      <w:r w:rsidR="006D479D" w:rsidRPr="007C3064">
        <w:rPr>
          <w:rFonts w:ascii="Arial" w:hAnsi="Arial" w:cs="Arial"/>
          <w:color w:val="000000" w:themeColor="text1"/>
        </w:rPr>
        <w:t xml:space="preserve">11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milyar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484</w:t>
      </w:r>
      <w:r w:rsidR="00961DF0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961DF0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961DF0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A6B13">
        <w:rPr>
          <w:rFonts w:ascii="Arial" w:hAnsi="Arial" w:cs="Arial"/>
          <w:color w:val="000000" w:themeColor="text1"/>
        </w:rPr>
        <w:t>avro</w:t>
      </w:r>
      <w:r w:rsidR="00B15951" w:rsidRPr="007C3064">
        <w:rPr>
          <w:rFonts w:ascii="Arial" w:hAnsi="Arial" w:cs="Arial"/>
          <w:color w:val="000000" w:themeColor="text1"/>
        </w:rPr>
        <w:t>ya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ulaştı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Sabit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döviz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kuru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ve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katsayı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baz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alındığında</w:t>
      </w:r>
      <w:proofErr w:type="spellEnd"/>
      <w:r w:rsidR="003067EC" w:rsidRPr="007C3064">
        <w:rPr>
          <w:rStyle w:val="DipnotBavurusu"/>
          <w:i/>
        </w:rPr>
        <w:footnoteRef/>
      </w:r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6D479D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6D479D" w:rsidRPr="007C3064">
        <w:rPr>
          <w:rFonts w:ascii="Arial" w:hAnsi="Arial" w:cs="Arial"/>
          <w:color w:val="000000" w:themeColor="text1"/>
        </w:rPr>
        <w:t xml:space="preserve"> 1,4</w:t>
      </w:r>
      <w:r w:rsidR="00961DF0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961DF0" w:rsidRPr="007C3064">
        <w:rPr>
          <w:rFonts w:ascii="Arial" w:hAnsi="Arial" w:cs="Arial"/>
          <w:color w:val="000000" w:themeColor="text1"/>
        </w:rPr>
        <w:t>azalmış</w:t>
      </w:r>
      <w:proofErr w:type="spellEnd"/>
      <w:r w:rsidR="00961DF0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961DF0" w:rsidRPr="007C3064">
        <w:rPr>
          <w:rFonts w:ascii="Arial" w:hAnsi="Arial" w:cs="Arial"/>
          <w:color w:val="000000" w:themeColor="text1"/>
        </w:rPr>
        <w:t>oldu</w:t>
      </w:r>
      <w:proofErr w:type="spellEnd"/>
      <w:r w:rsidR="00961DF0" w:rsidRPr="007C3064">
        <w:rPr>
          <w:rFonts w:ascii="Arial" w:hAnsi="Arial" w:cs="Arial"/>
          <w:color w:val="000000" w:themeColor="text1"/>
        </w:rPr>
        <w:t>.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7311D7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1 Ocak 2018 </w:t>
      </w:r>
      <w:proofErr w:type="spellStart"/>
      <w:r w:rsidRPr="007C3064">
        <w:rPr>
          <w:rFonts w:ascii="Arial" w:hAnsi="Arial" w:cs="Arial"/>
          <w:color w:val="000000" w:themeColor="text1"/>
        </w:rPr>
        <w:t>itibariyle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Grup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faaliyet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bölümleri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arasında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faiz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sübvansiyonlarının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dağılımını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değiştirmiş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ancak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bu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değişimin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konsolide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gelirler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üzerinde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bir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etkisi</w:t>
      </w:r>
      <w:proofErr w:type="spellEnd"/>
      <w:r w:rsidR="00B1595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5951" w:rsidRPr="007C3064">
        <w:rPr>
          <w:rFonts w:ascii="Arial" w:hAnsi="Arial" w:cs="Arial"/>
          <w:color w:val="000000" w:themeColor="text1"/>
        </w:rPr>
        <w:t>olmamıştır</w:t>
      </w:r>
      <w:proofErr w:type="spellEnd"/>
      <w:r w:rsidR="00B15951" w:rsidRPr="007C3064">
        <w:rPr>
          <w:rFonts w:ascii="Arial" w:hAnsi="Arial" w:cs="Arial"/>
          <w:color w:val="000000" w:themeColor="text1"/>
        </w:rPr>
        <w:t>.</w:t>
      </w:r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S</w:t>
      </w:r>
      <w:r w:rsidR="00F67D5F" w:rsidRPr="007C3064">
        <w:rPr>
          <w:rFonts w:ascii="Arial" w:hAnsi="Arial" w:cs="Arial"/>
          <w:color w:val="000000" w:themeColor="text1"/>
        </w:rPr>
        <w:t>a</w:t>
      </w:r>
      <w:r w:rsidR="00CD255A" w:rsidRPr="007C3064">
        <w:rPr>
          <w:rFonts w:ascii="Arial" w:hAnsi="Arial" w:cs="Arial"/>
          <w:color w:val="000000" w:themeColor="text1"/>
        </w:rPr>
        <w:t>tış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finansmanı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cirosunda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eşit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bir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gerçekleşmiş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olsaydı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karşılaştırmalı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gösterge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yöntemiyle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hesaplanan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AVTOVAZ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haricinde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otomotiv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CD255A" w:rsidRPr="007C3064">
        <w:rPr>
          <w:rFonts w:ascii="Arial" w:hAnsi="Arial" w:cs="Arial"/>
          <w:color w:val="000000" w:themeColor="text1"/>
        </w:rPr>
        <w:t>gelirl</w:t>
      </w:r>
      <w:r w:rsidR="00B724C5" w:rsidRPr="007C3064">
        <w:rPr>
          <w:rFonts w:ascii="Arial" w:hAnsi="Arial" w:cs="Arial"/>
          <w:color w:val="000000" w:themeColor="text1"/>
        </w:rPr>
        <w:t>eri</w:t>
      </w:r>
      <w:proofErr w:type="spellEnd"/>
      <w:r w:rsidR="00B724C5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 xml:space="preserve"> 142</w:t>
      </w:r>
      <w:proofErr w:type="gramEnd"/>
      <w:r w:rsidR="00F67D5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B724C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336629" w:rsidRPr="007C3064">
        <w:rPr>
          <w:rFonts w:ascii="Arial" w:hAnsi="Arial" w:cs="Arial"/>
          <w:color w:val="000000" w:themeColor="text1"/>
        </w:rPr>
        <w:t>avro</w:t>
      </w:r>
      <w:proofErr w:type="spellEnd"/>
      <w:r w:rsidR="00336629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 xml:space="preserve">(1,3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puan</w:t>
      </w:r>
      <w:proofErr w:type="spellEnd"/>
      <w:r w:rsidR="00F67D5F" w:rsidRPr="007C3064">
        <w:rPr>
          <w:rFonts w:ascii="Arial" w:hAnsi="Arial" w:cs="Arial"/>
          <w:color w:val="000000" w:themeColor="text1"/>
        </w:rPr>
        <w:t>)</w:t>
      </w:r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daha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yüksek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olacaktı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. 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336629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b/>
          <w:bCs/>
          <w:color w:val="000000" w:themeColor="text1"/>
        </w:rPr>
        <w:t>AV</w:t>
      </w:r>
      <w:r w:rsidR="00B13CF1" w:rsidRPr="007C3064">
        <w:rPr>
          <w:rFonts w:ascii="Arial" w:hAnsi="Arial" w:cs="Arial"/>
          <w:b/>
          <w:bCs/>
          <w:color w:val="000000" w:themeColor="text1"/>
        </w:rPr>
        <w:t xml:space="preserve">TOVAZ </w:t>
      </w:r>
      <w:proofErr w:type="spellStart"/>
      <w:r w:rsidR="00B13CF1" w:rsidRPr="007C3064">
        <w:rPr>
          <w:rFonts w:ascii="Arial" w:hAnsi="Arial" w:cs="Arial"/>
          <w:b/>
          <w:bCs/>
          <w:color w:val="000000" w:themeColor="text1"/>
        </w:rPr>
        <w:t>hariç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otomobil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cirosu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F67D5F" w:rsidRPr="007C3064">
        <w:rPr>
          <w:rFonts w:ascii="Arial" w:hAnsi="Arial" w:cs="Arial"/>
          <w:color w:val="000000" w:themeColor="text1"/>
        </w:rPr>
        <w:t xml:space="preserve"> 8,4</w:t>
      </w:r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düşerek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 xml:space="preserve">10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milyar</w:t>
      </w:r>
      <w:proofErr w:type="spellEnd"/>
      <w:r w:rsidR="00F67D5F" w:rsidRPr="007C3064">
        <w:rPr>
          <w:rFonts w:ascii="Arial" w:hAnsi="Arial" w:cs="Arial"/>
          <w:color w:val="000000" w:themeColor="text1"/>
        </w:rPr>
        <w:t xml:space="preserve"> 57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avro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oldu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. Bu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düşüşte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>1,3</w:t>
      </w:r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puanlık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negatif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etkinin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yanı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sıra</w:t>
      </w:r>
      <w:proofErr w:type="spellEnd"/>
      <w:r w:rsidR="00CD255A" w:rsidRPr="007C3064">
        <w:rPr>
          <w:rFonts w:ascii="Arial" w:hAnsi="Arial" w:cs="Arial"/>
          <w:color w:val="000000" w:themeColor="text1"/>
        </w:rPr>
        <w:t>,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Grubun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ticari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faaliyetlerinde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kullandığı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başlıca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para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birimleri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olan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Arjantin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pesosu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Brezilya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Reali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, Türk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lirası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, Rus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Rublesi</w:t>
      </w:r>
      <w:r w:rsidR="00CD255A" w:rsidRPr="007C3064">
        <w:rPr>
          <w:rFonts w:ascii="Arial" w:hAnsi="Arial" w:cs="Arial"/>
          <w:color w:val="000000" w:themeColor="text1"/>
        </w:rPr>
        <w:t>ndeki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değer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kaybının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yarattığı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 xml:space="preserve">4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p</w:t>
      </w:r>
      <w:r w:rsidR="00CD255A" w:rsidRPr="007C3064">
        <w:rPr>
          <w:rFonts w:ascii="Arial" w:hAnsi="Arial" w:cs="Arial"/>
          <w:color w:val="000000" w:themeColor="text1"/>
        </w:rPr>
        <w:t>uanlık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negatif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etki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önemli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rol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oynadı</w:t>
      </w:r>
      <w:proofErr w:type="spellEnd"/>
      <w:r w:rsidR="00CD255A" w:rsidRPr="007C3064">
        <w:rPr>
          <w:rFonts w:ascii="Arial" w:hAnsi="Arial" w:cs="Arial"/>
          <w:color w:val="000000" w:themeColor="text1"/>
        </w:rPr>
        <w:t>.</w:t>
      </w:r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Özellikle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bu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ülkelerde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uygulanan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fiyat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politikası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r w:rsidR="00F67D5F" w:rsidRPr="007C3064">
        <w:rPr>
          <w:rFonts w:ascii="Arial" w:hAnsi="Arial" w:cs="Arial"/>
          <w:color w:val="000000" w:themeColor="text1"/>
        </w:rPr>
        <w:t>1,6</w:t>
      </w:r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puanlık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pozitif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fiyat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etkisi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sağladı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.  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color w:val="000000" w:themeColor="text1"/>
        </w:rPr>
        <w:t>Özellikle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Türkiye </w:t>
      </w:r>
      <w:proofErr w:type="spellStart"/>
      <w:r w:rsidRPr="007C3064">
        <w:rPr>
          <w:rFonts w:ascii="Arial" w:hAnsi="Arial" w:cs="Arial"/>
          <w:color w:val="000000" w:themeColor="text1"/>
        </w:rPr>
        <w:t>ve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Arjantin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pazarlarındaki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düşüşten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ve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üçüncü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çeyrekteki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336629" w:rsidRPr="007C3064">
        <w:rPr>
          <w:rFonts w:ascii="Arial" w:hAnsi="Arial" w:cs="Arial"/>
          <w:color w:val="000000" w:themeColor="text1"/>
        </w:rPr>
        <w:t>düşük</w:t>
      </w:r>
      <w:proofErr w:type="spellEnd"/>
      <w:r w:rsidR="00336629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stok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255A" w:rsidRPr="007C3064">
        <w:rPr>
          <w:rFonts w:ascii="Arial" w:hAnsi="Arial" w:cs="Arial"/>
          <w:color w:val="000000" w:themeColor="text1"/>
        </w:rPr>
        <w:t>nedeniyle</w:t>
      </w:r>
      <w:proofErr w:type="spellEnd"/>
      <w:r w:rsidR="00CD255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satış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hacmi</w:t>
      </w:r>
      <w:r w:rsidR="00F67D5F" w:rsidRPr="007C3064">
        <w:rPr>
          <w:rFonts w:ascii="Arial" w:hAnsi="Arial" w:cs="Arial"/>
          <w:color w:val="000000" w:themeColor="text1"/>
        </w:rPr>
        <w:t>nde</w:t>
      </w:r>
      <w:proofErr w:type="spellEnd"/>
      <w:r w:rsidR="00F67D5F" w:rsidRPr="007C3064">
        <w:rPr>
          <w:rFonts w:ascii="Arial" w:hAnsi="Arial" w:cs="Arial"/>
          <w:color w:val="000000" w:themeColor="text1"/>
        </w:rPr>
        <w:t xml:space="preserve"> -2,6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puan</w:t>
      </w:r>
      <w:proofErr w:type="spellEnd"/>
      <w:r w:rsidR="00F67D5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gerçekleşme</w:t>
      </w:r>
      <w:proofErr w:type="spellEnd"/>
      <w:r w:rsidR="00F67D5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oldu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7C3064">
        <w:rPr>
          <w:rFonts w:ascii="Arial" w:hAnsi="Arial" w:cs="Arial"/>
          <w:color w:val="000000" w:themeColor="text1"/>
        </w:rPr>
        <w:t>İran’a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sevkiyatların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durması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C3064">
        <w:rPr>
          <w:rFonts w:ascii="Arial" w:hAnsi="Arial" w:cs="Arial"/>
          <w:color w:val="000000" w:themeColor="text1"/>
        </w:rPr>
        <w:t>dizel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motorlara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olan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talebin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azalması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ve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Nissan’ın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otomobil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üre</w:t>
      </w:r>
      <w:r w:rsidR="00BD0BAA" w:rsidRPr="007C3064">
        <w:rPr>
          <w:rFonts w:ascii="Arial" w:hAnsi="Arial" w:cs="Arial"/>
          <w:color w:val="000000" w:themeColor="text1"/>
        </w:rPr>
        <w:t>timindeki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düşüşün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etkisiyle</w:t>
      </w:r>
      <w:proofErr w:type="spellEnd"/>
      <w:r w:rsidR="00BD0BA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D5F" w:rsidRPr="007C3064">
        <w:rPr>
          <w:rFonts w:ascii="Arial" w:hAnsi="Arial" w:cs="Arial"/>
          <w:color w:val="000000" w:themeColor="text1"/>
        </w:rPr>
        <w:t>ortak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şirketlere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EE75F4" w:rsidRPr="007C3064">
        <w:rPr>
          <w:rFonts w:ascii="Arial" w:hAnsi="Arial" w:cs="Arial"/>
          <w:color w:val="000000" w:themeColor="text1"/>
        </w:rPr>
        <w:t>yapılan</w:t>
      </w:r>
      <w:proofErr w:type="spellEnd"/>
      <w:r w:rsidR="00EE75F4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D0BAA" w:rsidRPr="007C3064">
        <w:rPr>
          <w:rFonts w:ascii="Arial" w:hAnsi="Arial" w:cs="Arial"/>
          <w:color w:val="000000" w:themeColor="text1"/>
        </w:rPr>
        <w:t>satışın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ciroya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-3,3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puanlık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etkisi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oldu</w:t>
      </w:r>
      <w:proofErr w:type="spellEnd"/>
      <w:r w:rsidR="0059745B" w:rsidRPr="007C3064">
        <w:rPr>
          <w:rFonts w:ascii="Arial" w:hAnsi="Arial" w:cs="Arial"/>
          <w:color w:val="000000" w:themeColor="text1"/>
        </w:rPr>
        <w:t>.</w:t>
      </w:r>
      <w:r w:rsidRPr="007C3064">
        <w:rPr>
          <w:rFonts w:ascii="Arial" w:hAnsi="Arial" w:cs="Arial"/>
          <w:color w:val="000000" w:themeColor="text1"/>
        </w:rPr>
        <w:t xml:space="preserve">  </w:t>
      </w:r>
    </w:p>
    <w:p w:rsidR="00B13CF1" w:rsidRPr="007C3064" w:rsidRDefault="00B13CF1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BD0BAA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bookmarkStart w:id="0" w:name="_Hlk527444487"/>
      <w:proofErr w:type="spellStart"/>
      <w:r w:rsidRPr="007C3064">
        <w:rPr>
          <w:rFonts w:ascii="Arial" w:hAnsi="Arial" w:cs="Arial"/>
          <w:b/>
          <w:color w:val="000000" w:themeColor="text1"/>
        </w:rPr>
        <w:t>Satış</w:t>
      </w:r>
      <w:proofErr w:type="spellEnd"/>
      <w:r w:rsidRPr="007C306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b/>
          <w:color w:val="000000" w:themeColor="text1"/>
        </w:rPr>
        <w:t>F</w:t>
      </w:r>
      <w:r w:rsidR="00B13CF1" w:rsidRPr="007C3064">
        <w:rPr>
          <w:rFonts w:ascii="Arial" w:hAnsi="Arial" w:cs="Arial"/>
          <w:b/>
          <w:color w:val="000000" w:themeColor="text1"/>
        </w:rPr>
        <w:t>inansman</w:t>
      </w:r>
      <w:r w:rsidRPr="007C3064">
        <w:rPr>
          <w:rFonts w:ascii="Arial" w:hAnsi="Arial" w:cs="Arial"/>
          <w:b/>
          <w:color w:val="000000" w:themeColor="text1"/>
        </w:rPr>
        <w:t>ı</w:t>
      </w:r>
      <w:proofErr w:type="spellEnd"/>
      <w:r w:rsidR="00B13CF1" w:rsidRPr="007C3064">
        <w:rPr>
          <w:rFonts w:ascii="Arial" w:hAnsi="Arial" w:cs="Arial"/>
          <w:b/>
          <w:color w:val="000000" w:themeColor="text1"/>
        </w:rPr>
        <w:t xml:space="preserve"> (RCI Banque)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üçüncü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çeyrekte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2017’ye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oranla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31,1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ile 800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avro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ciro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sağladı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Muhasebe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sisteminde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yukarıda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bahsi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geçen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değişikliğin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etkisi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göz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önünde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bulundurulmadığında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bu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oran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7,9</w:t>
      </w:r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olarak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ön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görülüyordu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. </w:t>
      </w:r>
      <w:r w:rsidR="00B13CF1" w:rsidRPr="007C3064">
        <w:rPr>
          <w:rFonts w:ascii="Arial" w:hAnsi="Arial" w:cs="Arial"/>
          <w:color w:val="000000" w:themeColor="text1"/>
        </w:rPr>
        <w:t xml:space="preserve">Yeni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finansman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sözleşmelerinin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sayısı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özel</w:t>
      </w:r>
      <w:r w:rsidR="003D2E3A" w:rsidRPr="007C3064">
        <w:rPr>
          <w:rFonts w:ascii="Arial" w:hAnsi="Arial" w:cs="Arial"/>
          <w:color w:val="000000" w:themeColor="text1"/>
        </w:rPr>
        <w:t>l</w:t>
      </w:r>
      <w:r w:rsidR="00B13CF1" w:rsidRPr="007C3064">
        <w:rPr>
          <w:rFonts w:ascii="Arial" w:hAnsi="Arial" w:cs="Arial"/>
          <w:color w:val="000000" w:themeColor="text1"/>
        </w:rPr>
        <w:t>ikle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Türkiye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ve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Arjantin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pazarlarındaki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faaliyetlerin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13CF1" w:rsidRPr="007C3064">
        <w:rPr>
          <w:rFonts w:ascii="Arial" w:hAnsi="Arial" w:cs="Arial"/>
          <w:color w:val="000000" w:themeColor="text1"/>
        </w:rPr>
        <w:t>azalması</w:t>
      </w:r>
      <w:r w:rsidR="004E041F" w:rsidRPr="007C3064">
        <w:rPr>
          <w:rFonts w:ascii="Arial" w:hAnsi="Arial" w:cs="Arial"/>
          <w:color w:val="000000" w:themeColor="text1"/>
        </w:rPr>
        <w:t>ndan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dolayı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2,5</w:t>
      </w:r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gösterdi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Ortalama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gelir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getiren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varlıklar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336629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336629" w:rsidRPr="007C3064">
        <w:rPr>
          <w:rFonts w:ascii="Arial" w:hAnsi="Arial" w:cs="Arial"/>
          <w:color w:val="000000" w:themeColor="text1"/>
        </w:rPr>
        <w:t xml:space="preserve"> 12,9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artarak</w:t>
      </w:r>
      <w:proofErr w:type="spellEnd"/>
      <w:r w:rsidR="0059745B" w:rsidRPr="007C3064">
        <w:rPr>
          <w:rFonts w:ascii="Arial" w:hAnsi="Arial" w:cs="Arial"/>
          <w:color w:val="000000" w:themeColor="text1"/>
        </w:rPr>
        <w:t xml:space="preserve"> 45,3</w:t>
      </w:r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milyar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9745B" w:rsidRPr="007C3064">
        <w:rPr>
          <w:rFonts w:ascii="Arial" w:hAnsi="Arial" w:cs="Arial"/>
          <w:color w:val="000000" w:themeColor="text1"/>
        </w:rPr>
        <w:t>avroya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ulaştı</w:t>
      </w:r>
      <w:proofErr w:type="spellEnd"/>
      <w:r w:rsidR="004E041F" w:rsidRPr="007C3064">
        <w:rPr>
          <w:rFonts w:ascii="Arial" w:hAnsi="Arial" w:cs="Arial"/>
          <w:color w:val="000000" w:themeColor="text1"/>
        </w:rPr>
        <w:t>.</w:t>
      </w:r>
      <w:bookmarkEnd w:id="0"/>
      <w:r w:rsidR="004E041F" w:rsidRPr="007C3064">
        <w:rPr>
          <w:rFonts w:ascii="Arial" w:eastAsia="Arial" w:hAnsi="Arial" w:cs="Arial"/>
          <w:color w:val="000000" w:themeColor="text1"/>
        </w:rPr>
        <w:t xml:space="preserve"> </w:t>
      </w:r>
    </w:p>
    <w:p w:rsidR="004E041F" w:rsidRPr="007C3064" w:rsidRDefault="004E041F" w:rsidP="00B13CF1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4B6427" w:rsidRPr="007C3064" w:rsidRDefault="00B13CF1" w:rsidP="004B6427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7C3064">
        <w:rPr>
          <w:rFonts w:ascii="Arial" w:hAnsi="Arial" w:cs="Arial"/>
          <w:b/>
          <w:color w:val="000000" w:themeColor="text1"/>
        </w:rPr>
        <w:t>AVTOVAZ</w:t>
      </w:r>
      <w:r w:rsidRPr="007C3064">
        <w:rPr>
          <w:rFonts w:ascii="Arial" w:hAnsi="Arial" w:cs="Arial"/>
          <w:color w:val="000000" w:themeColor="text1"/>
        </w:rPr>
        <w:t>’ın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Grup</w:t>
      </w:r>
      <w:r w:rsidR="004E041F" w:rsidRPr="007C3064">
        <w:rPr>
          <w:rFonts w:ascii="Arial" w:hAnsi="Arial" w:cs="Arial"/>
          <w:color w:val="000000" w:themeColor="text1"/>
        </w:rPr>
        <w:t>’un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toplam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cirosuna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katkı</w:t>
      </w:r>
      <w:r w:rsidR="004E041F" w:rsidRPr="007C3064">
        <w:rPr>
          <w:rFonts w:ascii="Arial" w:hAnsi="Arial" w:cs="Arial"/>
          <w:color w:val="000000" w:themeColor="text1"/>
        </w:rPr>
        <w:t>sı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üçüncü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çeyrekte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dövüz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E041F" w:rsidRPr="007C3064">
        <w:rPr>
          <w:rFonts w:ascii="Arial" w:hAnsi="Arial" w:cs="Arial"/>
          <w:color w:val="000000" w:themeColor="text1"/>
        </w:rPr>
        <w:t>kurlarındaki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r w:rsidR="004B6427" w:rsidRPr="007C3064">
        <w:rPr>
          <w:rFonts w:ascii="Arial" w:hAnsi="Arial" w:cs="Arial"/>
          <w:color w:val="000000" w:themeColor="text1"/>
        </w:rPr>
        <w:t xml:space="preserve">79 </w:t>
      </w:r>
      <w:proofErr w:type="spellStart"/>
      <w:r w:rsidR="003D2E3A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3D2E3A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avroluk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negatif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etki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göz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önünde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bulundurulduğunda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-1,1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o</w:t>
      </w:r>
      <w:r w:rsidR="004E041F" w:rsidRPr="007C3064">
        <w:rPr>
          <w:rFonts w:ascii="Arial" w:hAnsi="Arial" w:cs="Arial"/>
          <w:color w:val="000000" w:themeColor="text1"/>
        </w:rPr>
        <w:t>ranında</w:t>
      </w:r>
      <w:proofErr w:type="spellEnd"/>
      <w:r w:rsidR="004E041F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düşüş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ile 627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milyon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avro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336629" w:rsidRPr="007C3064">
        <w:rPr>
          <w:rFonts w:ascii="Arial" w:hAnsi="Arial" w:cs="Arial"/>
          <w:color w:val="000000" w:themeColor="text1"/>
        </w:rPr>
        <w:t>olarak</w:t>
      </w:r>
      <w:proofErr w:type="spellEnd"/>
      <w:r w:rsidR="00336629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gerçekleşti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.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Sabit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kur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baz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alındığında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ciro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yüzde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11,4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artış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göstermiş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4B6427" w:rsidRPr="007C3064">
        <w:rPr>
          <w:rFonts w:ascii="Arial" w:hAnsi="Arial" w:cs="Arial"/>
          <w:color w:val="000000" w:themeColor="text1"/>
        </w:rPr>
        <w:t>olacaktı</w:t>
      </w:r>
      <w:proofErr w:type="spellEnd"/>
      <w:r w:rsidR="004B6427" w:rsidRPr="007C3064">
        <w:rPr>
          <w:rFonts w:ascii="Arial" w:hAnsi="Arial" w:cs="Arial"/>
          <w:color w:val="000000" w:themeColor="text1"/>
        </w:rPr>
        <w:t xml:space="preserve">.  </w:t>
      </w:r>
    </w:p>
    <w:p w:rsidR="004B6427" w:rsidRDefault="004B6427" w:rsidP="004B6427">
      <w:pPr>
        <w:spacing w:line="250" w:lineRule="auto"/>
        <w:ind w:left="1332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1273E2" w:rsidRDefault="00B13CF1" w:rsidP="00B13CF1">
      <w:pPr>
        <w:spacing w:line="250" w:lineRule="auto"/>
        <w:ind w:left="1332" w:right="87"/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9C775C" w:rsidRDefault="009C775C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9C775C" w:rsidRDefault="009C775C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9C775C" w:rsidRPr="003067EC" w:rsidRDefault="003067EC" w:rsidP="003067EC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3067EC">
        <w:rPr>
          <w:rStyle w:val="DipnotBavurusu"/>
          <w:rFonts w:asciiTheme="minorHAnsi" w:hAnsiTheme="minorHAnsi" w:cstheme="minorHAnsi"/>
          <w:i/>
          <w:sz w:val="16"/>
          <w:szCs w:val="16"/>
        </w:rPr>
        <w:footnoteRef/>
      </w:r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Döviz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kuru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ve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pazar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büyüklüğü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sabit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varsayılarak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konsolide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ciro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değişimi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analizi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i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için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, Groupe Renault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mevcut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mali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dönemin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cirosunu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önceki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yılın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ortalama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kurunu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esas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alarak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ve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mevcut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dönem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boyunca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meydana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gelen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önemli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pazar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payı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değişikliklerini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hesaplama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dışı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bırakarak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yeniden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067EC">
        <w:rPr>
          <w:rFonts w:asciiTheme="minorHAnsi" w:hAnsiTheme="minorHAnsi" w:cstheme="minorHAnsi"/>
          <w:i/>
          <w:sz w:val="16"/>
          <w:szCs w:val="16"/>
        </w:rPr>
        <w:t>hesaplamıştır</w:t>
      </w:r>
      <w:proofErr w:type="spellEnd"/>
      <w:r w:rsidRPr="003067EC">
        <w:rPr>
          <w:rFonts w:asciiTheme="minorHAnsi" w:hAnsiTheme="minorHAnsi" w:cstheme="minorHAnsi"/>
          <w:i/>
          <w:sz w:val="16"/>
          <w:szCs w:val="16"/>
        </w:rPr>
        <w:t>.</w:t>
      </w:r>
    </w:p>
    <w:p w:rsidR="004B6427" w:rsidRDefault="004B6427" w:rsidP="00B13CF1">
      <w:pPr>
        <w:spacing w:line="250" w:lineRule="auto"/>
        <w:ind w:left="1332" w:right="87"/>
        <w:jc w:val="both"/>
        <w:rPr>
          <w:rFonts w:asciiTheme="minorHAnsi" w:hAnsiTheme="minorHAnsi" w:cstheme="minorHAnsi"/>
          <w:b/>
        </w:rPr>
      </w:pPr>
    </w:p>
    <w:p w:rsidR="004B6427" w:rsidRDefault="004B6427" w:rsidP="007C3064">
      <w:pPr>
        <w:spacing w:line="250" w:lineRule="auto"/>
        <w:ind w:right="87"/>
        <w:jc w:val="both"/>
        <w:rPr>
          <w:rFonts w:asciiTheme="minorHAnsi" w:hAnsiTheme="minorHAnsi" w:cstheme="minorHAnsi"/>
          <w:b/>
        </w:rPr>
      </w:pPr>
    </w:p>
    <w:p w:rsidR="00B13CF1" w:rsidRPr="007C3064" w:rsidRDefault="00B724C5" w:rsidP="00B13CF1">
      <w:pPr>
        <w:spacing w:line="250" w:lineRule="auto"/>
        <w:ind w:left="1332" w:right="87"/>
        <w:jc w:val="both"/>
        <w:rPr>
          <w:rFonts w:ascii="Arial" w:eastAsia="Arial" w:hAnsi="Arial" w:cs="Arial"/>
          <w:b/>
          <w:highlight w:val="yellow"/>
        </w:rPr>
      </w:pPr>
      <w:r w:rsidRPr="007C3064">
        <w:rPr>
          <w:rFonts w:ascii="Arial" w:hAnsi="Arial" w:cs="Arial"/>
          <w:b/>
        </w:rPr>
        <w:t>2</w:t>
      </w:r>
      <w:r w:rsidR="00B13CF1" w:rsidRPr="007C3064">
        <w:rPr>
          <w:rFonts w:ascii="Arial" w:hAnsi="Arial" w:cs="Arial"/>
          <w:b/>
        </w:rPr>
        <w:t xml:space="preserve">018 </w:t>
      </w:r>
      <w:r w:rsidR="00CD131B" w:rsidRPr="007C3064">
        <w:rPr>
          <w:rFonts w:ascii="Arial" w:hAnsi="Arial" w:cs="Arial"/>
          <w:b/>
        </w:rPr>
        <w:t>PAZAR ÖNGÖRÜSÜ</w:t>
      </w: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  <w:color w:val="000000" w:themeColor="text1"/>
          <w:highlight w:val="yellow"/>
        </w:rPr>
      </w:pPr>
    </w:p>
    <w:p w:rsidR="00B13CF1" w:rsidRPr="007C3064" w:rsidRDefault="004B6427" w:rsidP="00B13CF1">
      <w:pPr>
        <w:spacing w:line="250" w:lineRule="auto"/>
        <w:ind w:left="1349" w:right="87"/>
        <w:jc w:val="both"/>
        <w:rPr>
          <w:rFonts w:ascii="Arial" w:eastAsia="Arial" w:hAnsi="Arial" w:cs="Arial"/>
        </w:rPr>
      </w:pPr>
      <w:r w:rsidRPr="007C3064">
        <w:rPr>
          <w:rFonts w:ascii="Arial" w:hAnsi="Arial" w:cs="Arial"/>
        </w:rPr>
        <w:t xml:space="preserve">2018’de </w:t>
      </w:r>
      <w:proofErr w:type="spellStart"/>
      <w:r w:rsidRPr="007C3064">
        <w:rPr>
          <w:rFonts w:ascii="Arial" w:hAnsi="Arial" w:cs="Arial"/>
        </w:rPr>
        <w:t>küresel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Pr="007C3064">
        <w:rPr>
          <w:rFonts w:ascii="Arial" w:hAnsi="Arial" w:cs="Arial"/>
        </w:rPr>
        <w:t>pazarın</w:t>
      </w:r>
      <w:proofErr w:type="spellEnd"/>
      <w:r w:rsidRPr="007C3064">
        <w:rPr>
          <w:rFonts w:ascii="Arial" w:hAnsi="Arial" w:cs="Arial"/>
        </w:rPr>
        <w:t xml:space="preserve"> </w:t>
      </w:r>
      <w:r w:rsidR="00B13CF1" w:rsidRPr="007C3064">
        <w:rPr>
          <w:rFonts w:ascii="Arial" w:hAnsi="Arial" w:cs="Arial"/>
        </w:rPr>
        <w:t xml:space="preserve">2017’ye </w:t>
      </w:r>
      <w:proofErr w:type="spellStart"/>
      <w:r w:rsidR="00B13CF1" w:rsidRPr="007C3064">
        <w:rPr>
          <w:rFonts w:ascii="Arial" w:hAnsi="Arial" w:cs="Arial"/>
        </w:rPr>
        <w:t>kıyasla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Pr="007C3064">
        <w:rPr>
          <w:rFonts w:ascii="Arial" w:hAnsi="Arial" w:cs="Arial"/>
        </w:rPr>
        <w:t>yüzde</w:t>
      </w:r>
      <w:proofErr w:type="spellEnd"/>
      <w:r w:rsidRPr="007C3064">
        <w:rPr>
          <w:rFonts w:ascii="Arial" w:hAnsi="Arial" w:cs="Arial"/>
        </w:rPr>
        <w:t xml:space="preserve"> 2 </w:t>
      </w:r>
      <w:proofErr w:type="spellStart"/>
      <w:r w:rsidRPr="007C3064">
        <w:rPr>
          <w:rFonts w:ascii="Arial" w:hAnsi="Arial" w:cs="Arial"/>
        </w:rPr>
        <w:t>büyüm</w:t>
      </w:r>
      <w:r w:rsidR="00525167" w:rsidRPr="007C3064">
        <w:rPr>
          <w:rFonts w:ascii="Arial" w:hAnsi="Arial" w:cs="Arial"/>
        </w:rPr>
        <w:t>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kaydetmesi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bekleniyor</w:t>
      </w:r>
      <w:proofErr w:type="spellEnd"/>
      <w:r w:rsidR="00525167" w:rsidRPr="007C3064">
        <w:rPr>
          <w:rFonts w:ascii="Arial" w:hAnsi="Arial" w:cs="Arial"/>
        </w:rPr>
        <w:t>. (</w:t>
      </w:r>
      <w:proofErr w:type="spellStart"/>
      <w:proofErr w:type="gramStart"/>
      <w:r w:rsidR="00525167" w:rsidRPr="007C3064">
        <w:rPr>
          <w:rFonts w:ascii="Arial" w:hAnsi="Arial" w:cs="Arial"/>
        </w:rPr>
        <w:t>ö</w:t>
      </w:r>
      <w:r w:rsidRPr="007C3064">
        <w:rPr>
          <w:rFonts w:ascii="Arial" w:hAnsi="Arial" w:cs="Arial"/>
        </w:rPr>
        <w:t>nceki</w:t>
      </w:r>
      <w:proofErr w:type="spellEnd"/>
      <w:proofErr w:type="gramEnd"/>
      <w:r w:rsidRPr="007C3064">
        <w:rPr>
          <w:rFonts w:ascii="Arial" w:hAnsi="Arial" w:cs="Arial"/>
        </w:rPr>
        <w:t xml:space="preserve"> </w:t>
      </w:r>
      <w:proofErr w:type="spellStart"/>
      <w:r w:rsidRPr="007C3064">
        <w:rPr>
          <w:rFonts w:ascii="Arial" w:hAnsi="Arial" w:cs="Arial"/>
        </w:rPr>
        <w:t>tahmin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Pr="007C3064">
        <w:rPr>
          <w:rFonts w:ascii="Arial" w:hAnsi="Arial" w:cs="Arial"/>
        </w:rPr>
        <w:t>yüzde</w:t>
      </w:r>
      <w:proofErr w:type="spellEnd"/>
      <w:r w:rsidRPr="007C3064">
        <w:rPr>
          <w:rFonts w:ascii="Arial" w:hAnsi="Arial" w:cs="Arial"/>
        </w:rPr>
        <w:t xml:space="preserve"> 3 </w:t>
      </w:r>
      <w:proofErr w:type="spellStart"/>
      <w:r w:rsidRPr="007C3064">
        <w:rPr>
          <w:rFonts w:ascii="Arial" w:hAnsi="Arial" w:cs="Arial"/>
        </w:rPr>
        <w:t>idi</w:t>
      </w:r>
      <w:proofErr w:type="spellEnd"/>
      <w:r w:rsidRPr="007C3064">
        <w:rPr>
          <w:rFonts w:ascii="Arial" w:hAnsi="Arial" w:cs="Arial"/>
        </w:rPr>
        <w:t xml:space="preserve">) </w:t>
      </w:r>
      <w:proofErr w:type="spellStart"/>
      <w:r w:rsidR="00525167" w:rsidRPr="007C3064">
        <w:rPr>
          <w:rFonts w:ascii="Arial" w:hAnsi="Arial" w:cs="Arial"/>
        </w:rPr>
        <w:t>Avrupa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pazarında</w:t>
      </w:r>
      <w:proofErr w:type="spellEnd"/>
      <w:r w:rsidR="00CD131B" w:rsidRPr="007C3064">
        <w:rPr>
          <w:rFonts w:ascii="Arial" w:hAnsi="Arial" w:cs="Arial"/>
        </w:rPr>
        <w:t xml:space="preserve"> </w:t>
      </w:r>
      <w:proofErr w:type="spellStart"/>
      <w:r w:rsidR="00CD131B" w:rsidRPr="007C3064">
        <w:rPr>
          <w:rFonts w:ascii="Arial" w:hAnsi="Arial" w:cs="Arial"/>
        </w:rPr>
        <w:t>yüzde</w:t>
      </w:r>
      <w:proofErr w:type="spellEnd"/>
      <w:r w:rsidR="00CD131B" w:rsidRPr="007C3064">
        <w:rPr>
          <w:rFonts w:ascii="Arial" w:hAnsi="Arial" w:cs="Arial"/>
        </w:rPr>
        <w:t xml:space="preserve"> </w:t>
      </w:r>
      <w:r w:rsidRPr="007C3064">
        <w:rPr>
          <w:rFonts w:ascii="Arial" w:hAnsi="Arial" w:cs="Arial"/>
        </w:rPr>
        <w:t>1,5</w:t>
      </w:r>
      <w:r w:rsidR="00CD131B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büyüme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ve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Fransa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pazarının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4 (+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2) </w:t>
      </w:r>
      <w:proofErr w:type="spellStart"/>
      <w:r w:rsidR="00525167" w:rsidRPr="007C3064">
        <w:rPr>
          <w:rFonts w:ascii="Arial" w:hAnsi="Arial" w:cs="Arial"/>
        </w:rPr>
        <w:t>artış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göstermesi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ön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görülüyor</w:t>
      </w:r>
      <w:proofErr w:type="spellEnd"/>
      <w:r w:rsidR="00525167" w:rsidRPr="007C3064">
        <w:rPr>
          <w:rFonts w:ascii="Arial" w:hAnsi="Arial" w:cs="Arial"/>
        </w:rPr>
        <w:t>.</w:t>
      </w: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</w:rPr>
      </w:pP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</w:rPr>
      </w:pPr>
      <w:proofErr w:type="spellStart"/>
      <w:r w:rsidRPr="007C3064">
        <w:rPr>
          <w:rFonts w:ascii="Arial" w:hAnsi="Arial" w:cs="Arial"/>
        </w:rPr>
        <w:t>Uluslararası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="00CD131B" w:rsidRPr="007C3064">
        <w:rPr>
          <w:rFonts w:ascii="Arial" w:hAnsi="Arial" w:cs="Arial"/>
        </w:rPr>
        <w:t>pazarlarda</w:t>
      </w:r>
      <w:proofErr w:type="spellEnd"/>
      <w:r w:rsidR="00CD131B" w:rsidRPr="007C3064">
        <w:rPr>
          <w:rFonts w:ascii="Arial" w:hAnsi="Arial" w:cs="Arial"/>
        </w:rPr>
        <w:t xml:space="preserve"> </w:t>
      </w:r>
      <w:proofErr w:type="spellStart"/>
      <w:r w:rsidRPr="007C3064">
        <w:rPr>
          <w:rFonts w:ascii="Arial" w:hAnsi="Arial" w:cs="Arial"/>
        </w:rPr>
        <w:t>Brezilya’da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10</w:t>
      </w:r>
      <w:r w:rsidR="00CD131B" w:rsidRPr="007C3064">
        <w:rPr>
          <w:rFonts w:ascii="Arial" w:hAnsi="Arial" w:cs="Arial"/>
        </w:rPr>
        <w:t xml:space="preserve"> </w:t>
      </w:r>
      <w:proofErr w:type="spellStart"/>
      <w:r w:rsidR="00CD131B" w:rsidRPr="007C3064">
        <w:rPr>
          <w:rFonts w:ascii="Arial" w:hAnsi="Arial" w:cs="Arial"/>
        </w:rPr>
        <w:t>büyüme</w:t>
      </w:r>
      <w:proofErr w:type="spellEnd"/>
      <w:r w:rsidR="00CD131B" w:rsidRPr="007C3064">
        <w:rPr>
          <w:rFonts w:ascii="Arial" w:hAnsi="Arial" w:cs="Arial"/>
        </w:rPr>
        <w:t xml:space="preserve"> </w:t>
      </w:r>
      <w:proofErr w:type="spellStart"/>
      <w:r w:rsidR="00CD131B" w:rsidRPr="007C3064">
        <w:rPr>
          <w:rFonts w:ascii="Arial" w:hAnsi="Arial" w:cs="Arial"/>
        </w:rPr>
        <w:t>beklenirken</w:t>
      </w:r>
      <w:proofErr w:type="spellEnd"/>
      <w:r w:rsidR="008B58A7" w:rsidRPr="007C3064">
        <w:rPr>
          <w:rFonts w:ascii="Arial" w:hAnsi="Arial" w:cs="Arial"/>
        </w:rPr>
        <w:t xml:space="preserve">, </w:t>
      </w:r>
      <w:proofErr w:type="spellStart"/>
      <w:r w:rsidR="00525167" w:rsidRPr="007C3064">
        <w:rPr>
          <w:rFonts w:ascii="Arial" w:hAnsi="Arial" w:cs="Arial"/>
        </w:rPr>
        <w:t>Rusya’</w:t>
      </w:r>
      <w:r w:rsidR="008B58A7" w:rsidRPr="007C3064">
        <w:rPr>
          <w:rFonts w:ascii="Arial" w:hAnsi="Arial" w:cs="Arial"/>
        </w:rPr>
        <w:t>da</w:t>
      </w:r>
      <w:proofErr w:type="spellEnd"/>
      <w:r w:rsidR="008B58A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10’un </w:t>
      </w:r>
      <w:proofErr w:type="spellStart"/>
      <w:r w:rsidR="00525167" w:rsidRPr="007C3064">
        <w:rPr>
          <w:rFonts w:ascii="Arial" w:hAnsi="Arial" w:cs="Arial"/>
        </w:rPr>
        <w:t>üzerinde</w:t>
      </w:r>
      <w:proofErr w:type="spellEnd"/>
      <w:r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büyüme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tahmin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ediliyor</w:t>
      </w:r>
      <w:proofErr w:type="spellEnd"/>
      <w:r w:rsidR="00525167" w:rsidRPr="007C3064">
        <w:rPr>
          <w:rFonts w:ascii="Arial" w:hAnsi="Arial" w:cs="Arial"/>
        </w:rPr>
        <w:t>.</w:t>
      </w:r>
    </w:p>
    <w:p w:rsidR="00CD131B" w:rsidRPr="007C3064" w:rsidRDefault="00CD131B" w:rsidP="00B13CF1">
      <w:pPr>
        <w:spacing w:line="250" w:lineRule="auto"/>
        <w:ind w:left="1349" w:right="87"/>
        <w:jc w:val="both"/>
        <w:rPr>
          <w:rFonts w:ascii="Arial" w:hAnsi="Arial" w:cs="Arial"/>
        </w:rPr>
      </w:pP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</w:rPr>
      </w:pPr>
      <w:proofErr w:type="spellStart"/>
      <w:r w:rsidRPr="007C3064">
        <w:rPr>
          <w:rFonts w:ascii="Arial" w:hAnsi="Arial" w:cs="Arial"/>
        </w:rPr>
        <w:t>Çin’in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2 (</w:t>
      </w:r>
      <w:proofErr w:type="spellStart"/>
      <w:r w:rsidR="00525167" w:rsidRPr="007C3064">
        <w:rPr>
          <w:rFonts w:ascii="Arial" w:hAnsi="Arial" w:cs="Arial"/>
        </w:rPr>
        <w:t>önceki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tahmin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5 </w:t>
      </w:r>
      <w:proofErr w:type="spellStart"/>
      <w:r w:rsidR="00525167" w:rsidRPr="007C3064">
        <w:rPr>
          <w:rFonts w:ascii="Arial" w:hAnsi="Arial" w:cs="Arial"/>
        </w:rPr>
        <w:t>idi</w:t>
      </w:r>
      <w:proofErr w:type="spellEnd"/>
      <w:r w:rsidR="00525167" w:rsidRPr="007C3064">
        <w:rPr>
          <w:rFonts w:ascii="Arial" w:hAnsi="Arial" w:cs="Arial"/>
        </w:rPr>
        <w:t xml:space="preserve">), </w:t>
      </w:r>
      <w:proofErr w:type="spellStart"/>
      <w:r w:rsidR="00525167" w:rsidRPr="007C3064">
        <w:rPr>
          <w:rFonts w:ascii="Arial" w:hAnsi="Arial" w:cs="Arial"/>
        </w:rPr>
        <w:t>Hindistan’da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ise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yüzde</w:t>
      </w:r>
      <w:proofErr w:type="spellEnd"/>
      <w:r w:rsidR="00525167" w:rsidRPr="007C3064">
        <w:rPr>
          <w:rFonts w:ascii="Arial" w:hAnsi="Arial" w:cs="Arial"/>
        </w:rPr>
        <w:t xml:space="preserve"> 8 </w:t>
      </w:r>
      <w:proofErr w:type="spellStart"/>
      <w:r w:rsidR="00525167" w:rsidRPr="007C3064">
        <w:rPr>
          <w:rFonts w:ascii="Arial" w:hAnsi="Arial" w:cs="Arial"/>
        </w:rPr>
        <w:t>oranında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büyüme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gerçekleşmesi</w:t>
      </w:r>
      <w:proofErr w:type="spellEnd"/>
      <w:r w:rsidR="00525167" w:rsidRPr="007C3064">
        <w:rPr>
          <w:rFonts w:ascii="Arial" w:hAnsi="Arial" w:cs="Arial"/>
        </w:rPr>
        <w:t xml:space="preserve"> </w:t>
      </w:r>
      <w:proofErr w:type="spellStart"/>
      <w:r w:rsidR="00525167" w:rsidRPr="007C3064">
        <w:rPr>
          <w:rFonts w:ascii="Arial" w:hAnsi="Arial" w:cs="Arial"/>
        </w:rPr>
        <w:t>bekleniyor</w:t>
      </w:r>
      <w:proofErr w:type="spellEnd"/>
      <w:r w:rsidR="00525167" w:rsidRPr="007C3064">
        <w:rPr>
          <w:rFonts w:ascii="Arial" w:hAnsi="Arial" w:cs="Arial"/>
        </w:rPr>
        <w:t xml:space="preserve">. </w:t>
      </w: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eastAsia="Arial" w:hAnsi="Arial" w:cs="Arial"/>
        </w:rPr>
      </w:pPr>
    </w:p>
    <w:p w:rsidR="00B13CF1" w:rsidRPr="007C3064" w:rsidRDefault="00B13CF1" w:rsidP="00B13CF1">
      <w:pPr>
        <w:spacing w:line="250" w:lineRule="auto"/>
        <w:ind w:left="1349" w:right="87"/>
        <w:jc w:val="both"/>
        <w:rPr>
          <w:rFonts w:ascii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Bu </w:t>
      </w:r>
      <w:proofErr w:type="spellStart"/>
      <w:r w:rsidR="00CD131B" w:rsidRPr="007C3064">
        <w:rPr>
          <w:rFonts w:ascii="Arial" w:hAnsi="Arial" w:cs="Arial"/>
          <w:color w:val="000000" w:themeColor="text1"/>
        </w:rPr>
        <w:t>bağlamda</w:t>
      </w:r>
      <w:proofErr w:type="spellEnd"/>
      <w:r w:rsidR="00CD131B" w:rsidRPr="007C3064">
        <w:rPr>
          <w:rFonts w:ascii="Arial" w:hAnsi="Arial" w:cs="Arial"/>
          <w:color w:val="000000" w:themeColor="text1"/>
        </w:rPr>
        <w:t xml:space="preserve">, Renault Grubu </w:t>
      </w:r>
      <w:proofErr w:type="spellStart"/>
      <w:r w:rsidR="00CD131B" w:rsidRPr="007C3064">
        <w:rPr>
          <w:rFonts w:ascii="Arial" w:hAnsi="Arial" w:cs="Arial"/>
          <w:color w:val="000000" w:themeColor="text1"/>
        </w:rPr>
        <w:t>hedeflerini</w:t>
      </w:r>
      <w:proofErr w:type="spellEnd"/>
      <w:r w:rsidR="00CD131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131B" w:rsidRPr="007C3064">
        <w:rPr>
          <w:rFonts w:ascii="Arial" w:hAnsi="Arial" w:cs="Arial"/>
          <w:color w:val="000000" w:themeColor="text1"/>
        </w:rPr>
        <w:t>teyit</w:t>
      </w:r>
      <w:proofErr w:type="spellEnd"/>
      <w:r w:rsidR="00CD131B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CD131B" w:rsidRPr="007C3064">
        <w:rPr>
          <w:rFonts w:ascii="Arial" w:hAnsi="Arial" w:cs="Arial"/>
          <w:color w:val="000000" w:themeColor="text1"/>
        </w:rPr>
        <w:t>ediyor</w:t>
      </w:r>
      <w:proofErr w:type="spellEnd"/>
      <w:r w:rsidRPr="007C3064">
        <w:rPr>
          <w:rFonts w:ascii="Arial" w:hAnsi="Arial" w:cs="Arial"/>
          <w:color w:val="000000" w:themeColor="text1"/>
        </w:rPr>
        <w:t>:</w:t>
      </w:r>
    </w:p>
    <w:p w:rsidR="00B15951" w:rsidRPr="007C3064" w:rsidRDefault="00B15951" w:rsidP="00B13CF1">
      <w:pPr>
        <w:spacing w:line="250" w:lineRule="auto"/>
        <w:ind w:left="1349" w:right="87"/>
        <w:jc w:val="both"/>
        <w:rPr>
          <w:rFonts w:ascii="Arial" w:eastAsia="Arial" w:hAnsi="Arial" w:cs="Arial"/>
          <w:color w:val="000000" w:themeColor="text1"/>
        </w:rPr>
      </w:pPr>
    </w:p>
    <w:p w:rsidR="00B13CF1" w:rsidRPr="007C3064" w:rsidRDefault="00B13CF1" w:rsidP="00B13CF1">
      <w:pPr>
        <w:spacing w:line="250" w:lineRule="auto"/>
        <w:ind w:left="2160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-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Grup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cirosunu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artırmak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(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sabit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kur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oranları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ve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katsayı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ile</w:t>
      </w:r>
      <w:r w:rsidR="007C3064" w:rsidRPr="007C3064">
        <w:rPr>
          <w:rStyle w:val="DipnotBavurusu"/>
          <w:i/>
        </w:rPr>
        <w:footnoteRef/>
      </w:r>
      <w:r w:rsidR="00CD131B" w:rsidRPr="007C3064">
        <w:rPr>
          <w:rFonts w:ascii="Arial" w:eastAsia="Arial" w:hAnsi="Arial" w:cs="Arial"/>
          <w:color w:val="000000" w:themeColor="text1"/>
        </w:rPr>
        <w:t>)</w:t>
      </w:r>
    </w:p>
    <w:p w:rsidR="00B13CF1" w:rsidRPr="007C3064" w:rsidRDefault="00525167" w:rsidP="00B13CF1">
      <w:pPr>
        <w:spacing w:line="250" w:lineRule="auto"/>
        <w:ind w:left="2160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7C3064">
        <w:rPr>
          <w:rFonts w:ascii="Arial" w:hAnsi="Arial" w:cs="Arial"/>
          <w:color w:val="000000" w:themeColor="text1"/>
        </w:rPr>
        <w:t>Grup’un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faaliyet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karını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yüzde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6’nın</w:t>
      </w:r>
      <w:r w:rsidR="007C3064">
        <w:rPr>
          <w:rFonts w:ascii="Arial" w:hAnsi="Arial" w:cs="Arial"/>
          <w:color w:val="000000" w:themeColor="text1"/>
        </w:rPr>
        <w:t>*</w:t>
      </w:r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ü</w:t>
      </w:r>
      <w:r w:rsidR="00B74B65" w:rsidRPr="007C3064">
        <w:rPr>
          <w:rFonts w:ascii="Arial" w:hAnsi="Arial" w:cs="Arial"/>
          <w:color w:val="000000" w:themeColor="text1"/>
        </w:rPr>
        <w:t>zerinde</w:t>
      </w:r>
      <w:proofErr w:type="spellEnd"/>
      <w:r w:rsidR="00B74B65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tutmak</w:t>
      </w:r>
      <w:proofErr w:type="spellEnd"/>
      <w:r w:rsidR="00B13CF1" w:rsidRPr="007C3064">
        <w:rPr>
          <w:rFonts w:ascii="Arial" w:hAnsi="Arial" w:cs="Arial"/>
          <w:color w:val="000000" w:themeColor="text1"/>
        </w:rPr>
        <w:t xml:space="preserve"> </w:t>
      </w:r>
    </w:p>
    <w:p w:rsidR="00B13CF1" w:rsidRPr="007C3064" w:rsidRDefault="00B13CF1" w:rsidP="00B13CF1">
      <w:pPr>
        <w:spacing w:line="250" w:lineRule="auto"/>
        <w:ind w:left="2160" w:right="87"/>
        <w:jc w:val="both"/>
        <w:rPr>
          <w:rFonts w:ascii="Arial" w:eastAsia="Arial" w:hAnsi="Arial" w:cs="Arial"/>
          <w:color w:val="000000" w:themeColor="text1"/>
        </w:rPr>
      </w:pPr>
      <w:r w:rsidRPr="007C3064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7C3064">
        <w:rPr>
          <w:rFonts w:ascii="Arial" w:hAnsi="Arial" w:cs="Arial"/>
          <w:color w:val="000000" w:themeColor="text1"/>
        </w:rPr>
        <w:t>Otomobil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faaliyetlerinden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gelmesi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beklenen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pozitif</w:t>
      </w:r>
      <w:proofErr w:type="spellEnd"/>
      <w:r w:rsidR="008B58A7"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8B58A7" w:rsidRPr="007C3064">
        <w:rPr>
          <w:rFonts w:ascii="Arial" w:hAnsi="Arial" w:cs="Arial"/>
          <w:color w:val="000000" w:themeColor="text1"/>
        </w:rPr>
        <w:t>naki</w:t>
      </w:r>
      <w:r w:rsidRPr="007C3064">
        <w:rPr>
          <w:rFonts w:ascii="Arial" w:hAnsi="Arial" w:cs="Arial"/>
          <w:color w:val="000000" w:themeColor="text1"/>
        </w:rPr>
        <w:t>t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064">
        <w:rPr>
          <w:rFonts w:ascii="Arial" w:hAnsi="Arial" w:cs="Arial"/>
          <w:color w:val="000000" w:themeColor="text1"/>
        </w:rPr>
        <w:t>akışı</w:t>
      </w:r>
      <w:proofErr w:type="spellEnd"/>
      <w:r w:rsidRPr="007C3064">
        <w:rPr>
          <w:rFonts w:ascii="Arial" w:hAnsi="Arial" w:cs="Arial"/>
          <w:color w:val="000000" w:themeColor="text1"/>
        </w:rPr>
        <w:t xml:space="preserve"> </w:t>
      </w:r>
      <w:proofErr w:type="spellStart"/>
      <w:r w:rsidR="00B74B65" w:rsidRPr="007C3064">
        <w:rPr>
          <w:rFonts w:ascii="Arial" w:hAnsi="Arial" w:cs="Arial"/>
          <w:color w:val="000000" w:themeColor="text1"/>
        </w:rPr>
        <w:t>yaratmak</w:t>
      </w:r>
      <w:proofErr w:type="spellEnd"/>
    </w:p>
    <w:p w:rsidR="00B13CF1" w:rsidRPr="001273E2" w:rsidRDefault="00B13CF1" w:rsidP="00B13CF1">
      <w:pPr>
        <w:spacing w:line="250" w:lineRule="auto"/>
        <w:ind w:right="87"/>
        <w:jc w:val="both"/>
        <w:rPr>
          <w:rFonts w:asciiTheme="minorHAnsi" w:eastAsia="Arial" w:hAnsiTheme="minorHAnsi" w:cstheme="minorHAnsi"/>
          <w:color w:val="000000" w:themeColor="text1"/>
          <w:sz w:val="12"/>
          <w:szCs w:val="12"/>
        </w:rPr>
      </w:pPr>
    </w:p>
    <w:p w:rsidR="00B13CF1" w:rsidRDefault="00B13CF1" w:rsidP="0042487E">
      <w:pPr>
        <w:ind w:left="1418" w:right="8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</w:rPr>
      </w:pPr>
      <w:r w:rsidRPr="001273E2">
        <w:rPr>
          <w:rFonts w:asciiTheme="minorHAnsi" w:hAnsiTheme="minorHAnsi" w:cstheme="minorHAnsi"/>
          <w:color w:val="000000" w:themeColor="text1"/>
          <w:sz w:val="18"/>
        </w:rPr>
        <w:t xml:space="preserve">* IFRS 15 </w:t>
      </w:r>
      <w:proofErr w:type="spellStart"/>
      <w:r w:rsidRPr="001273E2">
        <w:rPr>
          <w:rFonts w:asciiTheme="minorHAnsi" w:hAnsiTheme="minorHAnsi" w:cstheme="minorHAnsi"/>
          <w:color w:val="000000" w:themeColor="text1"/>
          <w:sz w:val="18"/>
        </w:rPr>
        <w:t>etkisi</w:t>
      </w:r>
      <w:proofErr w:type="spellEnd"/>
      <w:r w:rsidRPr="001273E2">
        <w:rPr>
          <w:rFonts w:asciiTheme="minorHAnsi" w:hAnsiTheme="minorHAnsi" w:cstheme="minorHAnsi"/>
          <w:color w:val="000000" w:themeColor="text1"/>
          <w:sz w:val="18"/>
        </w:rPr>
        <w:t xml:space="preserve"> </w:t>
      </w:r>
      <w:proofErr w:type="spellStart"/>
      <w:r w:rsidRPr="001273E2">
        <w:rPr>
          <w:rFonts w:asciiTheme="minorHAnsi" w:hAnsiTheme="minorHAnsi" w:cstheme="minorHAnsi"/>
          <w:color w:val="000000" w:themeColor="text1"/>
          <w:sz w:val="18"/>
        </w:rPr>
        <w:t>hariç</w:t>
      </w:r>
      <w:proofErr w:type="spellEnd"/>
    </w:p>
    <w:p w:rsidR="00EB7CB9" w:rsidRDefault="00EB7CB9" w:rsidP="0042487E">
      <w:pPr>
        <w:ind w:left="1418" w:right="8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</w:rPr>
      </w:pPr>
    </w:p>
    <w:p w:rsidR="00EB7CB9" w:rsidRPr="007C3064" w:rsidRDefault="00EB7CB9" w:rsidP="00EB7CB9">
      <w:pPr>
        <w:ind w:left="720" w:right="87" w:firstLine="720"/>
        <w:rPr>
          <w:rFonts w:ascii="Arial" w:hAnsi="Arial" w:cs="Arial"/>
          <w:b/>
          <w:color w:val="000000"/>
          <w:szCs w:val="19"/>
        </w:rPr>
      </w:pPr>
      <w:r w:rsidRPr="007C3064">
        <w:rPr>
          <w:rFonts w:ascii="Arial" w:hAnsi="Arial" w:cs="Arial"/>
          <w:b/>
          <w:color w:val="000000"/>
          <w:szCs w:val="19"/>
        </w:rPr>
        <w:t>RENAULT GRUBU’NUN KONSOLİDE GELİRLERİ</w:t>
      </w:r>
    </w:p>
    <w:p w:rsidR="00EB7CB9" w:rsidRPr="00EB7CB9" w:rsidRDefault="00EB7CB9" w:rsidP="00EB7CB9">
      <w:pPr>
        <w:ind w:left="720" w:right="87" w:firstLine="720"/>
        <w:rPr>
          <w:rFonts w:asciiTheme="minorHAnsi" w:hAnsiTheme="minorHAnsi" w:cstheme="minorHAnsi"/>
          <w:b/>
          <w:color w:val="000000"/>
          <w:szCs w:val="19"/>
        </w:rPr>
      </w:pPr>
    </w:p>
    <w:tbl>
      <w:tblPr>
        <w:tblW w:w="6804" w:type="dxa"/>
        <w:tblInd w:w="1408" w:type="dxa"/>
        <w:tblLook w:val="0000" w:firstRow="0" w:lastRow="0" w:firstColumn="0" w:lastColumn="0" w:noHBand="0" w:noVBand="0"/>
      </w:tblPr>
      <w:tblGrid>
        <w:gridCol w:w="2996"/>
        <w:gridCol w:w="1198"/>
        <w:gridCol w:w="1198"/>
        <w:gridCol w:w="1412"/>
      </w:tblGrid>
      <w:tr w:rsidR="00EB7CB9" w:rsidRPr="00E36E60" w:rsidTr="00CC15A3">
        <w:trPr>
          <w:trHeight w:val="270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C3064">
              <w:rPr>
                <w:rFonts w:ascii="Arial" w:hAnsi="Arial" w:cs="Arial"/>
                <w:sz w:val="20"/>
              </w:rPr>
              <w:t>Milyon</w:t>
            </w:r>
            <w:proofErr w:type="spellEnd"/>
            <w:r w:rsidRPr="007C3064">
              <w:rPr>
                <w:rFonts w:ascii="Arial" w:hAnsi="Arial" w:cs="Arial"/>
                <w:sz w:val="20"/>
              </w:rPr>
              <w:t xml:space="preserve"> €)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>2018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>2017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>Değişim</w:t>
            </w:r>
            <w:proofErr w:type="spellEnd"/>
          </w:p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>2018/2017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Q1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 xml:space="preserve">AVTOVAZ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hariç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otomotivde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11,646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11,939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%-2.5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Satış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Finansmanı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793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 xml:space="preserve"> 621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%+27.7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color w:val="000000"/>
                <w:sz w:val="20"/>
              </w:rPr>
              <w:t>AVTOVAZ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>569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color w:val="000000"/>
                <w:sz w:val="20"/>
              </w:rPr>
              <w:t>%+25.8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color w:val="000000"/>
                <w:sz w:val="20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color w:val="000000"/>
                <w:sz w:val="20"/>
              </w:rPr>
              <w:t>13,155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color w:val="000000"/>
                <w:sz w:val="20"/>
              </w:rPr>
              <w:t>13,129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color w:val="000000"/>
                <w:sz w:val="20"/>
              </w:rPr>
              <w:t>%+0.2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Q2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 xml:space="preserve">AVTOVAZ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hariç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otomotivde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15,221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15,056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%+1.1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Satış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Finansmanı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%+30.2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color w:val="000000"/>
                <w:sz w:val="20"/>
              </w:rPr>
              <w:t>AVTOVAZ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722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sz w:val="20"/>
              </w:rPr>
              <w:t>%+5.4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color w:val="000000"/>
                <w:sz w:val="20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16,802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16,408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%+2.4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Q3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 xml:space="preserve">AVTOVAZ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hariç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otomotivde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10,057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10,974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%-8.4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Satış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Finansmanı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%+31.1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color w:val="000000"/>
                <w:sz w:val="20"/>
              </w:rPr>
              <w:t>AVTOVAZ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634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sz w:val="20"/>
              </w:rPr>
              <w:t>%-1.1</w:t>
            </w:r>
          </w:p>
        </w:tc>
      </w:tr>
      <w:tr w:rsidR="00EB7CB9" w:rsidRPr="00E36E60" w:rsidTr="00CC15A3">
        <w:trPr>
          <w:trHeight w:val="14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color w:val="000000"/>
                <w:sz w:val="20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11,484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12,218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%-6.0</w:t>
            </w: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>İlk</w:t>
            </w:r>
            <w:proofErr w:type="spellEnd"/>
            <w:r w:rsidRPr="007C306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9 ay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B7CB9" w:rsidRPr="00E36E60" w:rsidTr="00CC15A3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7C3064">
              <w:rPr>
                <w:rFonts w:ascii="Arial" w:hAnsi="Arial" w:cs="Arial"/>
                <w:color w:val="000000"/>
                <w:sz w:val="20"/>
              </w:rPr>
              <w:t xml:space="preserve">AVTOVAZ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hariç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otomotivde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36,924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37,969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%-2.8</w:t>
            </w:r>
          </w:p>
        </w:tc>
      </w:tr>
      <w:tr w:rsidR="00EB7CB9" w:rsidRPr="00E36E60" w:rsidTr="00CC15A3">
        <w:trPr>
          <w:trHeight w:val="270"/>
        </w:trPr>
        <w:tc>
          <w:tcPr>
            <w:tcW w:w="2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Satış</w:t>
            </w:r>
            <w:proofErr w:type="spellEnd"/>
            <w:r w:rsidRPr="007C306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7C3064">
              <w:rPr>
                <w:rFonts w:ascii="Arial" w:hAnsi="Arial" w:cs="Arial"/>
                <w:color w:val="000000"/>
                <w:sz w:val="20"/>
              </w:rPr>
              <w:t>Finansmanı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2,413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1,861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%+29.7</w:t>
            </w:r>
          </w:p>
        </w:tc>
      </w:tr>
      <w:tr w:rsidR="00EB7CB9" w:rsidRPr="00E36E60" w:rsidTr="00CC15A3">
        <w:trPr>
          <w:trHeight w:val="14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color w:val="000000"/>
                <w:sz w:val="20"/>
              </w:rPr>
              <w:t>AVTOVAZ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2,104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C3064">
              <w:rPr>
                <w:rFonts w:ascii="Arial" w:hAnsi="Arial" w:cs="Arial"/>
                <w:sz w:val="20"/>
              </w:rPr>
              <w:t>1,925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7C3064">
              <w:rPr>
                <w:rFonts w:ascii="Arial" w:hAnsi="Arial" w:cs="Arial"/>
                <w:bCs/>
                <w:sz w:val="20"/>
              </w:rPr>
              <w:t>%+9.3</w:t>
            </w:r>
          </w:p>
        </w:tc>
      </w:tr>
      <w:tr w:rsidR="00EB7CB9" w:rsidRPr="00E36E60" w:rsidTr="00CC15A3">
        <w:trPr>
          <w:trHeight w:val="144"/>
        </w:trPr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ind w:right="87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proofErr w:type="spellStart"/>
            <w:r w:rsidRPr="007C3064">
              <w:rPr>
                <w:rFonts w:ascii="Arial" w:hAnsi="Arial" w:cs="Arial"/>
                <w:b/>
                <w:bCs/>
                <w:color w:val="000000"/>
                <w:sz w:val="20"/>
              </w:rPr>
              <w:t>Toplam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41,441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0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41,755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CB9" w:rsidRPr="007C3064" w:rsidRDefault="00EB7CB9" w:rsidP="00CC15A3">
            <w:pPr>
              <w:tabs>
                <w:tab w:val="decimal" w:pos="525"/>
              </w:tabs>
              <w:ind w:right="8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C3064">
              <w:rPr>
                <w:rFonts w:ascii="Arial" w:hAnsi="Arial" w:cs="Arial"/>
                <w:b/>
                <w:sz w:val="20"/>
              </w:rPr>
              <w:t>%-0.8</w:t>
            </w:r>
          </w:p>
        </w:tc>
      </w:tr>
    </w:tbl>
    <w:p w:rsidR="00EB7CB9" w:rsidRPr="00B732EC" w:rsidRDefault="00EB7CB9" w:rsidP="00EB7CB9">
      <w:pPr>
        <w:spacing w:line="250" w:lineRule="auto"/>
        <w:ind w:left="1349" w:right="87"/>
        <w:jc w:val="both"/>
        <w:rPr>
          <w:rFonts w:ascii="Arial" w:hAnsi="Arial"/>
        </w:rPr>
      </w:pPr>
    </w:p>
    <w:p w:rsidR="00EB7CB9" w:rsidRDefault="00EB7CB9" w:rsidP="00EB7CB9">
      <w:pPr>
        <w:rPr>
          <w:rFonts w:ascii="Arial" w:hAnsi="Arial" w:cs="Arial"/>
          <w:b/>
          <w:color w:val="000000"/>
          <w:szCs w:val="19"/>
        </w:rPr>
      </w:pPr>
      <w:r>
        <w:rPr>
          <w:rFonts w:ascii="Arial" w:hAnsi="Arial" w:cs="Arial"/>
          <w:b/>
          <w:color w:val="000000"/>
          <w:szCs w:val="19"/>
        </w:rPr>
        <w:br w:type="page"/>
      </w:r>
    </w:p>
    <w:p w:rsidR="00EB7CB9" w:rsidRPr="007C3064" w:rsidRDefault="00EB7CB9" w:rsidP="00EB7CB9">
      <w:pPr>
        <w:ind w:right="87"/>
        <w:rPr>
          <w:rFonts w:ascii="Arial" w:hAnsi="Arial" w:cs="Arial"/>
          <w:b/>
          <w:color w:val="000000"/>
          <w:sz w:val="20"/>
          <w:szCs w:val="19"/>
        </w:rPr>
      </w:pPr>
      <w:r w:rsidRPr="007C3064">
        <w:rPr>
          <w:rFonts w:ascii="Arial" w:hAnsi="Arial" w:cs="Arial"/>
          <w:b/>
          <w:color w:val="000000"/>
          <w:sz w:val="20"/>
          <w:szCs w:val="19"/>
        </w:rPr>
        <w:lastRenderedPageBreak/>
        <w:t>RENAULT GRUBU’NUN TOPLAM SATIŞLARI (Bİ</w:t>
      </w:r>
      <w:r w:rsidR="007C3064">
        <w:rPr>
          <w:rFonts w:ascii="Arial" w:hAnsi="Arial" w:cs="Arial"/>
          <w:b/>
          <w:color w:val="000000"/>
          <w:sz w:val="20"/>
          <w:szCs w:val="19"/>
        </w:rPr>
        <w:t>NEK OTOMOBİL + HAFİF TİCARİ ARAÇ</w:t>
      </w:r>
      <w:r w:rsidRPr="007C3064">
        <w:rPr>
          <w:rFonts w:ascii="Arial" w:hAnsi="Arial" w:cs="Arial"/>
          <w:b/>
          <w:color w:val="000000"/>
          <w:sz w:val="20"/>
          <w:szCs w:val="19"/>
        </w:rPr>
        <w:t xml:space="preserve"> – BÖLGELERE GÖRE) </w:t>
      </w:r>
    </w:p>
    <w:tbl>
      <w:tblPr>
        <w:tblW w:w="9552" w:type="dxa"/>
        <w:tblInd w:w="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125"/>
        <w:gridCol w:w="1124"/>
        <w:gridCol w:w="991"/>
        <w:gridCol w:w="1212"/>
        <w:gridCol w:w="1212"/>
        <w:gridCol w:w="1088"/>
      </w:tblGrid>
      <w:tr w:rsidR="00EB7CB9" w:rsidRPr="007C3064" w:rsidTr="00CC15A3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val="en-GB"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val="en-GB" w:eastAsia="fr-FR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Q3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EB7CB9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Eylül 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sonuna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kadar </w:t>
            </w:r>
          </w:p>
        </w:tc>
      </w:tr>
      <w:tr w:rsidR="00EB7CB9" w:rsidRPr="007C3064" w:rsidTr="00CC15A3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 var.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18"/>
                <w:lang w:eastAsia="fr-FR"/>
              </w:rPr>
              <w:t>%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18"/>
                <w:lang w:eastAsia="fr-FR"/>
              </w:rPr>
              <w:t>Değişim</w:t>
            </w:r>
            <w:proofErr w:type="spellEnd"/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Fransa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142,320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130,896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%8.7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531,536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498,898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%6.5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Avrupa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 xml:space="preserve"> (</w:t>
            </w: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Fransa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hariç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289,332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266,490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%8.6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971,200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924,046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%5.1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Toplam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(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Fransa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+ 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Avrupa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431,652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397,386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%8.6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1,502,736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1,422,944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%5.6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Afrika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 xml:space="preserve"> – </w:t>
            </w: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Ortadoğu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 xml:space="preserve"> -  </w:t>
            </w: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Hindistan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97,101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128,503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%-24.4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348,544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380,234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%-8.3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Avrasya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174,710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185,153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%-5.6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546,469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508,204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%7.5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Amerika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110,709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110,523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%0.2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325,074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292,115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%11.3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Asya</w:t>
            </w:r>
            <w:proofErr w:type="spellEnd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 xml:space="preserve"> - </w:t>
            </w:r>
            <w:proofErr w:type="spellStart"/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Pasifik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77,367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44,981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%72.0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247,695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145,446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sz w:val="20"/>
                <w:lang w:eastAsia="fr-FR"/>
              </w:rPr>
              <w:t>%70.3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Toplam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(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Fransa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+ 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Avrupa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</w:t>
            </w:r>
            <w:proofErr w:type="spellStart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hariç</w:t>
            </w:r>
            <w:proofErr w:type="spellEnd"/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)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459,887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469,160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%-2.0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1,467,782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1,325,999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%10.7</w:t>
            </w:r>
          </w:p>
        </w:tc>
      </w:tr>
      <w:tr w:rsidR="00EB7CB9" w:rsidRPr="007C3064" w:rsidTr="00CC15A3">
        <w:trPr>
          <w:trHeight w:val="31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TOPLAM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891,539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866,546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%2.9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2,970,518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2,748,943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B7CB9" w:rsidRPr="007C3064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7C3064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%8.1</w:t>
            </w:r>
          </w:p>
        </w:tc>
      </w:tr>
    </w:tbl>
    <w:p w:rsidR="00EB7CB9" w:rsidRPr="00B732EC" w:rsidRDefault="00EB7CB9" w:rsidP="00EB7CB9">
      <w:pPr>
        <w:spacing w:line="250" w:lineRule="auto"/>
        <w:ind w:right="87"/>
        <w:jc w:val="both"/>
        <w:rPr>
          <w:rFonts w:ascii="Arial" w:hAnsi="Arial"/>
        </w:rPr>
      </w:pPr>
    </w:p>
    <w:p w:rsidR="00EB7CB9" w:rsidRPr="004749DB" w:rsidRDefault="00EB7CB9" w:rsidP="00EB7CB9">
      <w:pPr>
        <w:ind w:left="720" w:right="87" w:firstLine="720"/>
        <w:rPr>
          <w:rFonts w:ascii="Arial" w:hAnsi="Arial" w:cs="Arial"/>
          <w:b/>
          <w:color w:val="000000"/>
          <w:sz w:val="10"/>
          <w:szCs w:val="19"/>
        </w:rPr>
      </w:pPr>
    </w:p>
    <w:p w:rsidR="00EB7CB9" w:rsidRPr="00241B7E" w:rsidDel="006F59A1" w:rsidRDefault="00EB7CB9" w:rsidP="00EB7CB9">
      <w:pPr>
        <w:ind w:left="708" w:right="87"/>
        <w:rPr>
          <w:rFonts w:ascii="Arial" w:hAnsi="Arial" w:cs="Arial"/>
          <w:b/>
          <w:color w:val="000000"/>
          <w:szCs w:val="19"/>
        </w:rPr>
      </w:pPr>
      <w:r>
        <w:rPr>
          <w:rFonts w:ascii="Arial" w:hAnsi="Arial" w:cs="Arial"/>
          <w:b/>
          <w:color w:val="000000"/>
          <w:szCs w:val="19"/>
        </w:rPr>
        <w:t>MARKALARA GÖRE TOPLAM SATIŞLAR</w:t>
      </w:r>
      <w:r w:rsidRPr="00241B7E">
        <w:rPr>
          <w:rFonts w:ascii="Arial" w:hAnsi="Arial" w:cs="Arial"/>
          <w:b/>
          <w:color w:val="000000"/>
          <w:szCs w:val="19"/>
        </w:rPr>
        <w:t xml:space="preserve"> </w:t>
      </w:r>
    </w:p>
    <w:tbl>
      <w:tblPr>
        <w:tblW w:w="9888" w:type="dxa"/>
        <w:tblInd w:w="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1102"/>
        <w:gridCol w:w="1103"/>
        <w:gridCol w:w="1010"/>
        <w:gridCol w:w="1238"/>
        <w:gridCol w:w="1238"/>
        <w:gridCol w:w="1032"/>
      </w:tblGrid>
      <w:tr w:rsidR="00EB7CB9" w:rsidRPr="00351860" w:rsidTr="004749DB">
        <w:trPr>
          <w:trHeight w:val="38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Q3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EB7CB9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Eylül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sonuna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 kadar </w:t>
            </w:r>
          </w:p>
        </w:tc>
      </w:tr>
      <w:tr w:rsidR="00EB7CB9" w:rsidRPr="00351860" w:rsidTr="004749DB">
        <w:trPr>
          <w:trHeight w:val="44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%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değişim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970FDB">
              <w:rPr>
                <w:rFonts w:ascii="Arial" w:eastAsia="Times New Roman" w:hAnsi="Arial" w:cs="Arial"/>
                <w:b/>
                <w:bCs/>
                <w:sz w:val="16"/>
                <w:lang w:eastAsia="fr-FR"/>
              </w:rPr>
              <w:t xml:space="preserve">% </w:t>
            </w:r>
            <w:proofErr w:type="spellStart"/>
            <w:r w:rsidRPr="00865A25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Değişim</w:t>
            </w:r>
            <w:proofErr w:type="spellEnd"/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RENAULT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491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516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-4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667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660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</w:t>
            </w: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86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89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-3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301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291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 + 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578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605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-4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968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951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RENAULT SAMSUNG MOTORS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74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-21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DACIA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141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694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140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918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496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857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451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</w:t>
            </w: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439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32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 + 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152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081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150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530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484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FFFF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LADA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97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85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276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842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230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185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48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919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688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29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 + 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87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481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286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237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6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ALPINE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388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JINBEI&amp;HUASONG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892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549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37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114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391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 + 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39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673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124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>RENAULT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 xml:space="preserve"> GRUBU</w:t>
            </w:r>
            <w:r w:rsidRPr="00351860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fr-FR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  <w:t>,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  <w:t>,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  <w:t>,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  <w:t>,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  <w:t>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EB7CB9" w:rsidRPr="00351860" w:rsidRDefault="00EB7CB9" w:rsidP="00CC15A3">
            <w:pPr>
              <w:ind w:right="87"/>
              <w:rPr>
                <w:rFonts w:ascii="Arial" w:eastAsia="Times New Roman" w:hAnsi="Arial" w:cs="Arial"/>
                <w:color w:val="FFFFFF"/>
                <w:sz w:val="20"/>
                <w:lang w:eastAsia="fr-FR"/>
              </w:rPr>
            </w:pP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BİNEK OTOMOBİL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753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363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764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511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464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417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9</w:t>
            </w:r>
          </w:p>
        </w:tc>
      </w:tr>
      <w:tr w:rsidR="00EB7CB9" w:rsidRPr="00351860" w:rsidTr="004749DB">
        <w:trPr>
          <w:trHeight w:val="247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LCV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138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101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766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35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459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054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331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563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sz w:val="20"/>
                <w:lang w:eastAsia="fr-FR"/>
              </w:rPr>
              <w:t>38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.5</w:t>
            </w:r>
          </w:p>
        </w:tc>
      </w:tr>
      <w:tr w:rsidR="00EB7CB9" w:rsidRPr="00351860" w:rsidTr="004749DB">
        <w:trPr>
          <w:trHeight w:val="25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BİNEK OTOMOBİL + HAFİF TİCARİ ARAÇ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891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866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970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518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748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,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B9" w:rsidRPr="00351860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%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.</w:t>
            </w:r>
            <w:r w:rsidRPr="00351860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1</w:t>
            </w:r>
          </w:p>
        </w:tc>
      </w:tr>
    </w:tbl>
    <w:p w:rsidR="00EB7CB9" w:rsidRPr="00B732EC" w:rsidRDefault="00EB7CB9" w:rsidP="00EB7CB9">
      <w:pPr>
        <w:spacing w:line="250" w:lineRule="auto"/>
        <w:ind w:left="1349" w:right="87"/>
        <w:jc w:val="both"/>
        <w:rPr>
          <w:rFonts w:ascii="Arial" w:hAnsi="Arial"/>
        </w:rPr>
      </w:pPr>
    </w:p>
    <w:p w:rsidR="00EB7CB9" w:rsidRPr="00B732EC" w:rsidRDefault="00EB7CB9" w:rsidP="00EB7CB9">
      <w:pPr>
        <w:spacing w:line="250" w:lineRule="auto"/>
        <w:ind w:left="1349" w:right="87"/>
        <w:jc w:val="both"/>
        <w:rPr>
          <w:rFonts w:ascii="Arial" w:hAnsi="Arial"/>
        </w:rPr>
      </w:pPr>
    </w:p>
    <w:p w:rsidR="00EB7CB9" w:rsidRDefault="00EB7CB9" w:rsidP="00EB7CB9">
      <w:pPr>
        <w:rPr>
          <w:rFonts w:ascii="Arial" w:hAnsi="Arial" w:cs="Arial"/>
          <w:b/>
          <w:color w:val="000000"/>
          <w:szCs w:val="19"/>
        </w:rPr>
      </w:pPr>
      <w:r>
        <w:rPr>
          <w:rFonts w:ascii="Arial" w:hAnsi="Arial" w:cs="Arial"/>
          <w:b/>
          <w:color w:val="000000"/>
          <w:szCs w:val="19"/>
        </w:rPr>
        <w:br w:type="page"/>
      </w:r>
    </w:p>
    <w:p w:rsidR="00EB7CB9" w:rsidRDefault="00EB7CB9" w:rsidP="00EB7CB9">
      <w:pPr>
        <w:ind w:left="720" w:right="87"/>
        <w:rPr>
          <w:rFonts w:ascii="Arial" w:hAnsi="Arial" w:cs="Arial"/>
          <w:b/>
          <w:color w:val="000000"/>
          <w:sz w:val="20"/>
          <w:szCs w:val="19"/>
        </w:rPr>
      </w:pPr>
      <w:r w:rsidRPr="00EB7CB9">
        <w:rPr>
          <w:rFonts w:ascii="Arial" w:hAnsi="Arial" w:cs="Arial"/>
          <w:b/>
          <w:color w:val="000000"/>
          <w:sz w:val="20"/>
          <w:szCs w:val="19"/>
        </w:rPr>
        <w:lastRenderedPageBreak/>
        <w:t xml:space="preserve">RENAULT GRUBU’NUN EN BÜYÜK 15 PAZARI </w:t>
      </w:r>
    </w:p>
    <w:p w:rsidR="00EB7CB9" w:rsidRDefault="00EB7CB9" w:rsidP="00EB7CB9">
      <w:pPr>
        <w:ind w:left="720" w:right="87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color w:val="000000"/>
          <w:sz w:val="20"/>
          <w:szCs w:val="19"/>
        </w:rPr>
        <w:t xml:space="preserve">2018 İLK 9 AY </w:t>
      </w:r>
      <w:bookmarkStart w:id="1" w:name="_GoBack"/>
      <w:bookmarkEnd w:id="1"/>
    </w:p>
    <w:p w:rsidR="00EB7CB9" w:rsidRDefault="00EB7CB9" w:rsidP="00EB7CB9">
      <w:pPr>
        <w:ind w:left="720" w:right="87"/>
        <w:rPr>
          <w:rFonts w:ascii="Arial" w:hAnsi="Arial" w:cs="Arial"/>
          <w:b/>
          <w:color w:val="000000"/>
          <w:sz w:val="20"/>
          <w:szCs w:val="19"/>
        </w:rPr>
      </w:pPr>
    </w:p>
    <w:p w:rsidR="00EB7CB9" w:rsidRPr="00EB7CB9" w:rsidRDefault="00EB7CB9" w:rsidP="00EB7CB9">
      <w:pPr>
        <w:ind w:left="720" w:right="87"/>
        <w:rPr>
          <w:rFonts w:ascii="Arial" w:hAnsi="Arial" w:cs="Arial"/>
          <w:b/>
          <w:color w:val="000000"/>
          <w:sz w:val="20"/>
          <w:szCs w:val="19"/>
        </w:rPr>
      </w:pPr>
    </w:p>
    <w:tbl>
      <w:tblPr>
        <w:tblW w:w="9077" w:type="dxa"/>
        <w:tblInd w:w="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165"/>
        <w:gridCol w:w="2668"/>
        <w:gridCol w:w="2514"/>
      </w:tblGrid>
      <w:tr w:rsidR="00EB7CB9" w:rsidRPr="00171042" w:rsidTr="00EB7CB9">
        <w:trPr>
          <w:trHeight w:val="313"/>
        </w:trPr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</w:pPr>
            <w:proofErr w:type="spellStart"/>
            <w:r w:rsidRPr="00BC7CBA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  <w:t>Satış</w:t>
            </w:r>
            <w:proofErr w:type="spellEnd"/>
            <w:r w:rsidRPr="00BC7CBA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  <w:t xml:space="preserve"> </w:t>
            </w:r>
            <w:proofErr w:type="spellStart"/>
            <w:r w:rsidRPr="00BC7CBA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  <w:t>Adedi</w:t>
            </w:r>
            <w:proofErr w:type="spellEnd"/>
            <w:r w:rsidRPr="00BC7CBA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  <w:t>*</w:t>
            </w:r>
          </w:p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fr-FR"/>
              </w:rPr>
              <w:t>2018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4"/>
                <w:lang w:eastAsia="fr-FR"/>
              </w:rPr>
              <w:t>BİNEK OTOMOBİL + HAFİF TİCARİ ARAÇ PAZAR PAYI</w:t>
            </w:r>
          </w:p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4"/>
                <w:lang w:eastAsia="fr-FR"/>
              </w:rPr>
              <w:t>2018</w:t>
            </w:r>
          </w:p>
        </w:tc>
      </w:tr>
      <w:tr w:rsidR="00EB7CB9" w:rsidRPr="00171042" w:rsidTr="00EB7CB9">
        <w:trPr>
          <w:trHeight w:val="262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(</w:t>
            </w:r>
            <w:proofErr w:type="spellStart"/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adet</w:t>
            </w:r>
            <w:proofErr w:type="spellEnd"/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C7CB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(%)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FRANSA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531,536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26.59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RUSYA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362,423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27.93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ALMANYA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188,397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6.54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ÇİN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167,908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0.86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İTALYA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161,267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9.98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BREZİLYA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152,235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8.56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İSPANYA+KANARYA ADALARI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147,406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12.24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ARJANTİN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96,938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14.66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İRAN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96,000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10.00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TÜRKİYE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88,677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19.13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ABD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80,719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3.68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BELÇİKA&amp;LÜKSEMBURG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72,378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12.81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GÜNEY KORE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62,343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4.77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HİNDİSTAN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61,905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2.04</w:t>
            </w:r>
          </w:p>
        </w:tc>
      </w:tr>
      <w:tr w:rsidR="00EB7CB9" w:rsidRPr="00171042" w:rsidTr="00EB7CB9">
        <w:trPr>
          <w:trHeight w:val="313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171042" w:rsidRDefault="00EB7CB9" w:rsidP="00CC15A3">
            <w:pPr>
              <w:ind w:right="87"/>
              <w:jc w:val="center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171042">
              <w:rPr>
                <w:rFonts w:ascii="Calibri" w:eastAsia="Times New Roman" w:hAnsi="Calibri" w:cs="Calibri"/>
                <w:szCs w:val="24"/>
                <w:lang w:eastAsia="fr-FR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FAS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54,958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B9" w:rsidRPr="00BC7CBA" w:rsidRDefault="00EB7CB9" w:rsidP="00CC15A3">
            <w:pPr>
              <w:ind w:right="87"/>
              <w:jc w:val="right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BC7CBA">
              <w:rPr>
                <w:rFonts w:ascii="Arial" w:eastAsia="Times New Roman" w:hAnsi="Arial" w:cs="Arial"/>
                <w:szCs w:val="24"/>
                <w:lang w:eastAsia="fr-FR"/>
              </w:rPr>
              <w:t>43.00</w:t>
            </w:r>
          </w:p>
        </w:tc>
      </w:tr>
    </w:tbl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  <w:r>
        <w:rPr>
          <w:rFonts w:ascii="Arial" w:eastAsia="Arial" w:hAnsi="Arial" w:cs="Arial"/>
          <w:sz w:val="16"/>
          <w:szCs w:val="16"/>
          <w:lang w:val="en-GB"/>
        </w:rPr>
        <w:t xml:space="preserve">* </w:t>
      </w:r>
      <w:r w:rsidRPr="00171042">
        <w:rPr>
          <w:rFonts w:ascii="Arial" w:eastAsia="Arial" w:hAnsi="Arial" w:cs="Arial"/>
          <w:sz w:val="16"/>
          <w:szCs w:val="16"/>
          <w:lang w:val="en-GB"/>
        </w:rPr>
        <w:t>Twizy</w:t>
      </w:r>
      <w:r>
        <w:rPr>
          <w:rFonts w:ascii="Arial" w:eastAsia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lang w:val="en-GB"/>
        </w:rPr>
        <w:t>satışları</w:t>
      </w:r>
      <w:proofErr w:type="spellEnd"/>
      <w:r>
        <w:rPr>
          <w:rFonts w:ascii="Arial" w:eastAsia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lang w:val="en-GB"/>
        </w:rPr>
        <w:t>hariç</w:t>
      </w:r>
      <w:proofErr w:type="spellEnd"/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Pr="00171042" w:rsidRDefault="00EB7CB9" w:rsidP="00EB7CB9">
      <w:pPr>
        <w:spacing w:before="16"/>
        <w:ind w:left="1418" w:right="87"/>
        <w:rPr>
          <w:rFonts w:ascii="Arial" w:eastAsia="Arial" w:hAnsi="Arial" w:cs="Arial"/>
          <w:sz w:val="16"/>
          <w:szCs w:val="16"/>
          <w:lang w:val="en-GB"/>
        </w:rPr>
      </w:pPr>
    </w:p>
    <w:p w:rsidR="00EB7CB9" w:rsidRPr="001273E2" w:rsidRDefault="00EB7CB9" w:rsidP="0042487E">
      <w:pPr>
        <w:ind w:left="1418" w:right="87"/>
        <w:jc w:val="both"/>
        <w:textAlignment w:val="top"/>
        <w:rPr>
          <w:rFonts w:asciiTheme="minorHAnsi" w:eastAsia="Arial" w:hAnsiTheme="minorHAnsi" w:cstheme="minorHAnsi"/>
          <w:color w:val="000000" w:themeColor="text1"/>
          <w:sz w:val="18"/>
        </w:rPr>
      </w:pPr>
    </w:p>
    <w:sectPr w:rsidR="00EB7CB9" w:rsidRPr="001273E2" w:rsidSect="00FB7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 w:rsidP="0009133B">
      <w:r>
        <w:separator/>
      </w:r>
    </w:p>
  </w:endnote>
  <w:endnote w:type="continuationSeparator" w:id="0">
    <w:p w:rsidR="00916CCF" w:rsidRDefault="00916CC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EC" w:rsidRDefault="003067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EC" w:rsidRPr="003067EC" w:rsidRDefault="003067EC">
    <w:pPr>
      <w:pStyle w:val="AltBilgi"/>
      <w:rPr>
        <w:i/>
        <w:sz w:val="16"/>
        <w:szCs w:val="16"/>
      </w:rPr>
    </w:pPr>
    <w:r w:rsidRPr="003067EC">
      <w:rPr>
        <w:i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9D" w:rsidRPr="007C3064" w:rsidRDefault="0039379D" w:rsidP="0039379D">
    <w:pPr>
      <w:pStyle w:val="AltBilgi"/>
      <w:rPr>
        <w:i/>
        <w:sz w:val="16"/>
      </w:rPr>
    </w:pPr>
    <w:r w:rsidRPr="007C3064">
      <w:rPr>
        <w:i/>
        <w:sz w:val="16"/>
      </w:rPr>
      <w:t xml:space="preserve">  </w:t>
    </w:r>
    <w:r w:rsidRPr="007C3064">
      <w:rPr>
        <w:rStyle w:val="DipnotBavurusu"/>
        <w:i/>
      </w:rPr>
      <w:footnoteRef/>
    </w:r>
    <w:r w:rsidRPr="007C3064">
      <w:rPr>
        <w:i/>
      </w:rPr>
      <w:t xml:space="preserve"> </w:t>
    </w:r>
    <w:r w:rsidRPr="007C3064">
      <w:rPr>
        <w:i/>
        <w:sz w:val="16"/>
      </w:rPr>
      <w:t xml:space="preserve">Grup 1 Ocak 2018’den itibaren IFRS standardını hayata geçirdi. Bu standardın uygulanması, yayınlanan çeyrek bilgilerini değiştirmemektedir. </w:t>
    </w:r>
  </w:p>
  <w:p w:rsidR="0039379D" w:rsidRPr="007C3064" w:rsidRDefault="0039379D" w:rsidP="0039379D">
    <w:pPr>
      <w:pStyle w:val="AltBilgi"/>
      <w:rPr>
        <w:i/>
        <w:sz w:val="16"/>
      </w:rPr>
    </w:pPr>
    <w:r w:rsidRPr="007C3064">
      <w:rPr>
        <w:i/>
        <w:sz w:val="16"/>
      </w:rPr>
      <w:t xml:space="preserve">  </w:t>
    </w:r>
    <w:r w:rsidRPr="007C3064">
      <w:rPr>
        <w:rStyle w:val="DipnotBavurusu"/>
        <w:i/>
      </w:rPr>
      <w:t>2</w:t>
    </w:r>
    <w:r w:rsidRPr="007C3064">
      <w:rPr>
        <w:i/>
        <w:sz w:val="16"/>
      </w:rPr>
      <w:t xml:space="preserve">Sunulan </w:t>
    </w:r>
    <w:proofErr w:type="gramStart"/>
    <w:r w:rsidRPr="007C3064">
      <w:rPr>
        <w:i/>
        <w:sz w:val="16"/>
      </w:rPr>
      <w:t>konsolide</w:t>
    </w:r>
    <w:proofErr w:type="gramEnd"/>
    <w:r w:rsidRPr="007C3064">
      <w:rPr>
        <w:i/>
        <w:sz w:val="16"/>
      </w:rPr>
      <w:t xml:space="preserve"> verilerde IAS 29 gereklilikleri göz önünde bulundurulmamıştır - Arjantin'deki faaliyetlerimizde. </w:t>
    </w:r>
    <w:proofErr w:type="spellStart"/>
    <w:r w:rsidRPr="007C3064">
      <w:rPr>
        <w:i/>
        <w:sz w:val="16"/>
      </w:rPr>
      <w:t>Hiper</w:t>
    </w:r>
    <w:proofErr w:type="spellEnd"/>
    <w:r w:rsidRPr="007C3064">
      <w:rPr>
        <w:i/>
        <w:sz w:val="16"/>
      </w:rPr>
      <w:t xml:space="preserve"> enflasyonist Ekonomilerdeki Finansal Bilgilerden dolayı bu standart henüz uygulamaya konulmamıştır. Bu standart 31 Aralık 2018’den itibaren geçerli olacak olup, geriye dönük olarak 1 Ocak 2018’ve sonraki dönemi kapsayacaktır.</w:t>
    </w:r>
  </w:p>
  <w:p w:rsidR="00CC15A3" w:rsidRPr="007C3064" w:rsidRDefault="0039379D" w:rsidP="0039379D">
    <w:pPr>
      <w:pStyle w:val="AltBilgi"/>
      <w:rPr>
        <w:i/>
        <w:sz w:val="16"/>
      </w:rPr>
    </w:pPr>
    <w:r w:rsidRPr="007C3064">
      <w:rPr>
        <w:i/>
        <w:sz w:val="16"/>
      </w:rPr>
      <w:t xml:space="preserve"> </w:t>
    </w:r>
    <w:r w:rsidRPr="007C3064">
      <w:rPr>
        <w:rStyle w:val="DipnotBavurusu"/>
        <w:i/>
      </w:rPr>
      <w:t>3</w:t>
    </w:r>
    <w:r w:rsidRPr="007C3064">
      <w:rPr>
        <w:i/>
        <w:sz w:val="16"/>
      </w:rPr>
      <w:t xml:space="preserve"> Döviz kuru ve pazar büyüklüğü sabit varsayılarak </w:t>
    </w:r>
    <w:proofErr w:type="gramStart"/>
    <w:r w:rsidRPr="007C3064">
      <w:rPr>
        <w:i/>
        <w:sz w:val="16"/>
      </w:rPr>
      <w:t>konsolide</w:t>
    </w:r>
    <w:proofErr w:type="gramEnd"/>
    <w:r w:rsidRPr="007C3064">
      <w:rPr>
        <w:i/>
        <w:sz w:val="16"/>
      </w:rPr>
      <w:t xml:space="preserve"> ciro değişimi analizi i için, Groupe Renault mevcut mali dönemin cirosunu, önceki yılın ortalama kurunu esas alarak ve mevcut dönem boyunca meydana gelen önemli pazar payı değişikliklerini hesaplama dışı bırakarak yeniden hesaplamıştır.</w:t>
    </w:r>
  </w:p>
  <w:p w:rsidR="00CC15A3" w:rsidRPr="00FB7690" w:rsidRDefault="00CC15A3" w:rsidP="00FB7690">
    <w:pPr>
      <w:pStyle w:val="AltBilgi"/>
      <w:ind w:left="680"/>
      <w:rPr>
        <w:rFonts w:ascii="Arial" w:hAnsi="Arial" w:cs="Arial"/>
        <w:sz w:val="14"/>
      </w:rPr>
    </w:pPr>
  </w:p>
  <w:p w:rsidR="00CC15A3" w:rsidRPr="00FB7690" w:rsidRDefault="00CC15A3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 w:rsidP="0009133B">
      <w:r>
        <w:separator/>
      </w:r>
    </w:p>
  </w:footnote>
  <w:footnote w:type="continuationSeparator" w:id="0">
    <w:p w:rsidR="00916CCF" w:rsidRDefault="00916CCF" w:rsidP="0009133B">
      <w:r>
        <w:continuationSeparator/>
      </w:r>
    </w:p>
  </w:footnote>
  <w:footnote w:id="1">
    <w:p w:rsidR="007C3064" w:rsidRPr="00562710" w:rsidRDefault="007C3064" w:rsidP="007C3064">
      <w:pPr>
        <w:pStyle w:val="DipnotMetni"/>
        <w:rPr>
          <w:i/>
          <w:sz w:val="16"/>
        </w:rPr>
      </w:pPr>
    </w:p>
  </w:footnote>
  <w:footnote w:id="2">
    <w:p w:rsidR="007C3064" w:rsidRPr="00124532" w:rsidRDefault="007C3064" w:rsidP="007C3064">
      <w:pPr>
        <w:pStyle w:val="DipnotMetni"/>
        <w:rPr>
          <w:lang w:val="en-GB"/>
        </w:rPr>
      </w:pPr>
    </w:p>
  </w:footnote>
  <w:footnote w:id="3">
    <w:p w:rsidR="007C3064" w:rsidRPr="00D4251E" w:rsidRDefault="007C3064" w:rsidP="007C3064">
      <w:pPr>
        <w:pStyle w:val="DipnotMetni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EC" w:rsidRDefault="003067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A3" w:rsidRDefault="00CC15A3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CC15A3" w:rsidRDefault="00CC15A3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A3" w:rsidRDefault="00CC15A3" w:rsidP="00FB7690">
    <w:pPr>
      <w:pStyle w:val="stBilgi"/>
      <w:jc w:val="right"/>
    </w:pPr>
  </w:p>
  <w:p w:rsidR="00CC15A3" w:rsidRDefault="007C3064" w:rsidP="00FB7690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31C9D2A" wp14:editId="1BC61D64">
          <wp:simplePos x="0" y="0"/>
          <wp:positionH relativeFrom="page">
            <wp:posOffset>270510</wp:posOffset>
          </wp:positionH>
          <wp:positionV relativeFrom="page">
            <wp:posOffset>601980</wp:posOffset>
          </wp:positionV>
          <wp:extent cx="1634490" cy="171450"/>
          <wp:effectExtent l="0" t="0" r="0" b="635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15A3" w:rsidRPr="00FB7690" w:rsidRDefault="00CC15A3" w:rsidP="00FB7690">
    <w:pPr>
      <w:pStyle w:val="stBilgi"/>
      <w:jc w:val="right"/>
    </w:pPr>
  </w:p>
  <w:p w:rsidR="00CC15A3" w:rsidRDefault="00CC15A3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6539"/>
    <w:multiLevelType w:val="multilevel"/>
    <w:tmpl w:val="1AACA9E0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D36414"/>
    <w:multiLevelType w:val="multilevel"/>
    <w:tmpl w:val="24BC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5C66"/>
    <w:multiLevelType w:val="hybridMultilevel"/>
    <w:tmpl w:val="DA58EEB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987479E"/>
    <w:multiLevelType w:val="hybridMultilevel"/>
    <w:tmpl w:val="8AAA2A24"/>
    <w:lvl w:ilvl="0" w:tplc="040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1" w:hanging="360"/>
      </w:pPr>
      <w:rPr>
        <w:rFonts w:ascii="Wingdings" w:hAnsi="Wingdings" w:hint="default"/>
      </w:rPr>
    </w:lvl>
  </w:abstractNum>
  <w:abstractNum w:abstractNumId="12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0"/>
  </w:num>
  <w:num w:numId="15">
    <w:abstractNumId w:val="11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1C9A"/>
    <w:rsid w:val="000143B3"/>
    <w:rsid w:val="00014C65"/>
    <w:rsid w:val="00017CAC"/>
    <w:rsid w:val="0003382D"/>
    <w:rsid w:val="000431FF"/>
    <w:rsid w:val="00046DE5"/>
    <w:rsid w:val="00047FD7"/>
    <w:rsid w:val="00054068"/>
    <w:rsid w:val="00054408"/>
    <w:rsid w:val="0007192E"/>
    <w:rsid w:val="00073E08"/>
    <w:rsid w:val="000766D2"/>
    <w:rsid w:val="00085C83"/>
    <w:rsid w:val="00086833"/>
    <w:rsid w:val="0009133B"/>
    <w:rsid w:val="000938B6"/>
    <w:rsid w:val="00093DF3"/>
    <w:rsid w:val="000952A9"/>
    <w:rsid w:val="000A185F"/>
    <w:rsid w:val="000A4884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2571"/>
    <w:rsid w:val="000F22B5"/>
    <w:rsid w:val="000F7910"/>
    <w:rsid w:val="00106BFD"/>
    <w:rsid w:val="00107CA1"/>
    <w:rsid w:val="001109A9"/>
    <w:rsid w:val="00114C6E"/>
    <w:rsid w:val="00117F59"/>
    <w:rsid w:val="00123A47"/>
    <w:rsid w:val="001273E2"/>
    <w:rsid w:val="00140469"/>
    <w:rsid w:val="00147163"/>
    <w:rsid w:val="00151F32"/>
    <w:rsid w:val="00154C62"/>
    <w:rsid w:val="0015658D"/>
    <w:rsid w:val="00156D17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59B"/>
    <w:rsid w:val="001C2F3E"/>
    <w:rsid w:val="001E0E88"/>
    <w:rsid w:val="001E1F05"/>
    <w:rsid w:val="001F4493"/>
    <w:rsid w:val="001F580B"/>
    <w:rsid w:val="001F587A"/>
    <w:rsid w:val="00201F72"/>
    <w:rsid w:val="00202FD7"/>
    <w:rsid w:val="002034AE"/>
    <w:rsid w:val="00203D47"/>
    <w:rsid w:val="00207BD6"/>
    <w:rsid w:val="00215B49"/>
    <w:rsid w:val="00224FC0"/>
    <w:rsid w:val="00225DDD"/>
    <w:rsid w:val="00235C0C"/>
    <w:rsid w:val="00240605"/>
    <w:rsid w:val="0024306A"/>
    <w:rsid w:val="002461B5"/>
    <w:rsid w:val="0025724C"/>
    <w:rsid w:val="00267DCE"/>
    <w:rsid w:val="002707DD"/>
    <w:rsid w:val="0027164C"/>
    <w:rsid w:val="0027473C"/>
    <w:rsid w:val="002754E8"/>
    <w:rsid w:val="002969FB"/>
    <w:rsid w:val="002A7B5A"/>
    <w:rsid w:val="002B4FE0"/>
    <w:rsid w:val="002C1079"/>
    <w:rsid w:val="002C5FAD"/>
    <w:rsid w:val="002C710B"/>
    <w:rsid w:val="002D09C7"/>
    <w:rsid w:val="002E6FBC"/>
    <w:rsid w:val="002E7D0F"/>
    <w:rsid w:val="002F2FD8"/>
    <w:rsid w:val="00300C28"/>
    <w:rsid w:val="00302432"/>
    <w:rsid w:val="003032BD"/>
    <w:rsid w:val="00304E3F"/>
    <w:rsid w:val="003063FE"/>
    <w:rsid w:val="003067EC"/>
    <w:rsid w:val="0031646C"/>
    <w:rsid w:val="0033082D"/>
    <w:rsid w:val="00336629"/>
    <w:rsid w:val="00336EFD"/>
    <w:rsid w:val="00357513"/>
    <w:rsid w:val="003635B4"/>
    <w:rsid w:val="00367F09"/>
    <w:rsid w:val="00370B1C"/>
    <w:rsid w:val="00375597"/>
    <w:rsid w:val="00377910"/>
    <w:rsid w:val="003805CD"/>
    <w:rsid w:val="00383E22"/>
    <w:rsid w:val="003861B2"/>
    <w:rsid w:val="00386CF4"/>
    <w:rsid w:val="00393023"/>
    <w:rsid w:val="0039379D"/>
    <w:rsid w:val="003A1037"/>
    <w:rsid w:val="003A1B4F"/>
    <w:rsid w:val="003B01E3"/>
    <w:rsid w:val="003B3897"/>
    <w:rsid w:val="003C7810"/>
    <w:rsid w:val="003D1BC7"/>
    <w:rsid w:val="003D2E3A"/>
    <w:rsid w:val="003E20DC"/>
    <w:rsid w:val="003F2887"/>
    <w:rsid w:val="003F2DD7"/>
    <w:rsid w:val="00402525"/>
    <w:rsid w:val="0040499A"/>
    <w:rsid w:val="00406DE8"/>
    <w:rsid w:val="0040765C"/>
    <w:rsid w:val="00410631"/>
    <w:rsid w:val="00410A39"/>
    <w:rsid w:val="00412A9B"/>
    <w:rsid w:val="00415B17"/>
    <w:rsid w:val="00423844"/>
    <w:rsid w:val="0042487E"/>
    <w:rsid w:val="00425F88"/>
    <w:rsid w:val="004359FE"/>
    <w:rsid w:val="00442CD2"/>
    <w:rsid w:val="00453170"/>
    <w:rsid w:val="004559A8"/>
    <w:rsid w:val="0046157D"/>
    <w:rsid w:val="00464F05"/>
    <w:rsid w:val="0047039A"/>
    <w:rsid w:val="004749DB"/>
    <w:rsid w:val="00475A37"/>
    <w:rsid w:val="0047650B"/>
    <w:rsid w:val="004767E4"/>
    <w:rsid w:val="0048264A"/>
    <w:rsid w:val="0048431E"/>
    <w:rsid w:val="00487BA1"/>
    <w:rsid w:val="0049353F"/>
    <w:rsid w:val="00496C12"/>
    <w:rsid w:val="0049775A"/>
    <w:rsid w:val="004A057F"/>
    <w:rsid w:val="004B579A"/>
    <w:rsid w:val="004B6427"/>
    <w:rsid w:val="004C019E"/>
    <w:rsid w:val="004C2E88"/>
    <w:rsid w:val="004C4676"/>
    <w:rsid w:val="004C4751"/>
    <w:rsid w:val="004C635F"/>
    <w:rsid w:val="004E041F"/>
    <w:rsid w:val="004F1874"/>
    <w:rsid w:val="004F31BC"/>
    <w:rsid w:val="004F35D4"/>
    <w:rsid w:val="004F790A"/>
    <w:rsid w:val="0050133F"/>
    <w:rsid w:val="00504749"/>
    <w:rsid w:val="0050568A"/>
    <w:rsid w:val="0050694E"/>
    <w:rsid w:val="00515D5F"/>
    <w:rsid w:val="00522A16"/>
    <w:rsid w:val="00525167"/>
    <w:rsid w:val="00530F73"/>
    <w:rsid w:val="00531961"/>
    <w:rsid w:val="00533270"/>
    <w:rsid w:val="00544C8D"/>
    <w:rsid w:val="00566C27"/>
    <w:rsid w:val="00572D2B"/>
    <w:rsid w:val="0058064D"/>
    <w:rsid w:val="005832AB"/>
    <w:rsid w:val="005837CF"/>
    <w:rsid w:val="0059745B"/>
    <w:rsid w:val="005A1D2C"/>
    <w:rsid w:val="005A3301"/>
    <w:rsid w:val="005A657C"/>
    <w:rsid w:val="005B1583"/>
    <w:rsid w:val="005B78B9"/>
    <w:rsid w:val="005B7AA4"/>
    <w:rsid w:val="005B7DAE"/>
    <w:rsid w:val="005C4789"/>
    <w:rsid w:val="005C5C7A"/>
    <w:rsid w:val="005C7E3C"/>
    <w:rsid w:val="005D7FC0"/>
    <w:rsid w:val="005E76FF"/>
    <w:rsid w:val="005F6B94"/>
    <w:rsid w:val="005F7072"/>
    <w:rsid w:val="00603BD1"/>
    <w:rsid w:val="006066B9"/>
    <w:rsid w:val="00611C6B"/>
    <w:rsid w:val="0061377B"/>
    <w:rsid w:val="00617E19"/>
    <w:rsid w:val="00622625"/>
    <w:rsid w:val="00631721"/>
    <w:rsid w:val="00637340"/>
    <w:rsid w:val="00641FA0"/>
    <w:rsid w:val="00653EBE"/>
    <w:rsid w:val="00656925"/>
    <w:rsid w:val="00656F61"/>
    <w:rsid w:val="0065704F"/>
    <w:rsid w:val="006618DB"/>
    <w:rsid w:val="006656D5"/>
    <w:rsid w:val="0068515C"/>
    <w:rsid w:val="006A2ED2"/>
    <w:rsid w:val="006A438E"/>
    <w:rsid w:val="006A53B1"/>
    <w:rsid w:val="006A7452"/>
    <w:rsid w:val="006B08FA"/>
    <w:rsid w:val="006B7876"/>
    <w:rsid w:val="006B7E62"/>
    <w:rsid w:val="006C2A5E"/>
    <w:rsid w:val="006C54EA"/>
    <w:rsid w:val="006C576B"/>
    <w:rsid w:val="006C6568"/>
    <w:rsid w:val="006D3F56"/>
    <w:rsid w:val="006D479D"/>
    <w:rsid w:val="006E1E25"/>
    <w:rsid w:val="006E6E3F"/>
    <w:rsid w:val="006F2CA1"/>
    <w:rsid w:val="006F372D"/>
    <w:rsid w:val="007027B0"/>
    <w:rsid w:val="00704511"/>
    <w:rsid w:val="00704CEF"/>
    <w:rsid w:val="00707235"/>
    <w:rsid w:val="00710213"/>
    <w:rsid w:val="00712721"/>
    <w:rsid w:val="00722167"/>
    <w:rsid w:val="00727D5F"/>
    <w:rsid w:val="007311D7"/>
    <w:rsid w:val="00744744"/>
    <w:rsid w:val="00745375"/>
    <w:rsid w:val="00752671"/>
    <w:rsid w:val="0075374E"/>
    <w:rsid w:val="00763DAA"/>
    <w:rsid w:val="0076588F"/>
    <w:rsid w:val="0076674E"/>
    <w:rsid w:val="00773F2F"/>
    <w:rsid w:val="00774C4F"/>
    <w:rsid w:val="007762AE"/>
    <w:rsid w:val="00781216"/>
    <w:rsid w:val="0078189B"/>
    <w:rsid w:val="00784229"/>
    <w:rsid w:val="00787C76"/>
    <w:rsid w:val="00791AFD"/>
    <w:rsid w:val="007A024E"/>
    <w:rsid w:val="007B0BE5"/>
    <w:rsid w:val="007B2DFC"/>
    <w:rsid w:val="007C1A19"/>
    <w:rsid w:val="007C3064"/>
    <w:rsid w:val="007D0A2D"/>
    <w:rsid w:val="007D74CE"/>
    <w:rsid w:val="007E1D40"/>
    <w:rsid w:val="007E2E0F"/>
    <w:rsid w:val="007E5503"/>
    <w:rsid w:val="0080159A"/>
    <w:rsid w:val="00802E63"/>
    <w:rsid w:val="008054A3"/>
    <w:rsid w:val="00806CD0"/>
    <w:rsid w:val="008132E8"/>
    <w:rsid w:val="00816847"/>
    <w:rsid w:val="00834BAC"/>
    <w:rsid w:val="008436DD"/>
    <w:rsid w:val="00846559"/>
    <w:rsid w:val="00851C05"/>
    <w:rsid w:val="00852E51"/>
    <w:rsid w:val="00855D65"/>
    <w:rsid w:val="0085637A"/>
    <w:rsid w:val="00867DCE"/>
    <w:rsid w:val="00874263"/>
    <w:rsid w:val="008848BE"/>
    <w:rsid w:val="00890996"/>
    <w:rsid w:val="008942B5"/>
    <w:rsid w:val="008952AF"/>
    <w:rsid w:val="008A5270"/>
    <w:rsid w:val="008A6B13"/>
    <w:rsid w:val="008B58A7"/>
    <w:rsid w:val="008C5691"/>
    <w:rsid w:val="008D6B17"/>
    <w:rsid w:val="008E04DA"/>
    <w:rsid w:val="008E425A"/>
    <w:rsid w:val="008F2D09"/>
    <w:rsid w:val="008F4297"/>
    <w:rsid w:val="008F55CE"/>
    <w:rsid w:val="00903903"/>
    <w:rsid w:val="00905440"/>
    <w:rsid w:val="00913B60"/>
    <w:rsid w:val="00916B78"/>
    <w:rsid w:val="00916CCF"/>
    <w:rsid w:val="009229F1"/>
    <w:rsid w:val="00923F92"/>
    <w:rsid w:val="009277DD"/>
    <w:rsid w:val="0093695D"/>
    <w:rsid w:val="00937189"/>
    <w:rsid w:val="00943705"/>
    <w:rsid w:val="00943D44"/>
    <w:rsid w:val="00952A0B"/>
    <w:rsid w:val="00956A9B"/>
    <w:rsid w:val="00961DF0"/>
    <w:rsid w:val="00962462"/>
    <w:rsid w:val="009635BB"/>
    <w:rsid w:val="0098189A"/>
    <w:rsid w:val="009850C9"/>
    <w:rsid w:val="009A4C1A"/>
    <w:rsid w:val="009B5D53"/>
    <w:rsid w:val="009B6420"/>
    <w:rsid w:val="009C775C"/>
    <w:rsid w:val="009D0337"/>
    <w:rsid w:val="009D25C6"/>
    <w:rsid w:val="009D261F"/>
    <w:rsid w:val="009D482A"/>
    <w:rsid w:val="009E6743"/>
    <w:rsid w:val="009F17E1"/>
    <w:rsid w:val="009F2168"/>
    <w:rsid w:val="009F45DA"/>
    <w:rsid w:val="00A00D0C"/>
    <w:rsid w:val="00A0726F"/>
    <w:rsid w:val="00A26B0F"/>
    <w:rsid w:val="00A325B8"/>
    <w:rsid w:val="00A45027"/>
    <w:rsid w:val="00A51818"/>
    <w:rsid w:val="00A51CAB"/>
    <w:rsid w:val="00A55012"/>
    <w:rsid w:val="00A554F0"/>
    <w:rsid w:val="00A55E66"/>
    <w:rsid w:val="00A56309"/>
    <w:rsid w:val="00A57464"/>
    <w:rsid w:val="00A614DC"/>
    <w:rsid w:val="00A67FCB"/>
    <w:rsid w:val="00A71D26"/>
    <w:rsid w:val="00A732B4"/>
    <w:rsid w:val="00A750CA"/>
    <w:rsid w:val="00A75D8B"/>
    <w:rsid w:val="00A804A8"/>
    <w:rsid w:val="00A818C9"/>
    <w:rsid w:val="00A93696"/>
    <w:rsid w:val="00A937E8"/>
    <w:rsid w:val="00A948A4"/>
    <w:rsid w:val="00A9521A"/>
    <w:rsid w:val="00AA6BB4"/>
    <w:rsid w:val="00AC3350"/>
    <w:rsid w:val="00AD0F59"/>
    <w:rsid w:val="00AD66DF"/>
    <w:rsid w:val="00AE36E8"/>
    <w:rsid w:val="00AE5F81"/>
    <w:rsid w:val="00AF0B61"/>
    <w:rsid w:val="00AF7300"/>
    <w:rsid w:val="00B13CF1"/>
    <w:rsid w:val="00B15951"/>
    <w:rsid w:val="00B168E2"/>
    <w:rsid w:val="00B20E8C"/>
    <w:rsid w:val="00B20FFF"/>
    <w:rsid w:val="00B24C25"/>
    <w:rsid w:val="00B326D6"/>
    <w:rsid w:val="00B465CD"/>
    <w:rsid w:val="00B51DDA"/>
    <w:rsid w:val="00B52E87"/>
    <w:rsid w:val="00B5415E"/>
    <w:rsid w:val="00B57238"/>
    <w:rsid w:val="00B60820"/>
    <w:rsid w:val="00B67D52"/>
    <w:rsid w:val="00B70314"/>
    <w:rsid w:val="00B724C5"/>
    <w:rsid w:val="00B73414"/>
    <w:rsid w:val="00B74B65"/>
    <w:rsid w:val="00B75630"/>
    <w:rsid w:val="00B92916"/>
    <w:rsid w:val="00BA07BB"/>
    <w:rsid w:val="00BA2E57"/>
    <w:rsid w:val="00BB73E6"/>
    <w:rsid w:val="00BC4F8E"/>
    <w:rsid w:val="00BC5D5D"/>
    <w:rsid w:val="00BC7CBA"/>
    <w:rsid w:val="00BD0BAA"/>
    <w:rsid w:val="00BD1901"/>
    <w:rsid w:val="00BD4367"/>
    <w:rsid w:val="00BE0095"/>
    <w:rsid w:val="00C029B7"/>
    <w:rsid w:val="00C26B20"/>
    <w:rsid w:val="00C27C03"/>
    <w:rsid w:val="00C31711"/>
    <w:rsid w:val="00C3181C"/>
    <w:rsid w:val="00C3416A"/>
    <w:rsid w:val="00C34D74"/>
    <w:rsid w:val="00C62CEF"/>
    <w:rsid w:val="00C648F9"/>
    <w:rsid w:val="00C72828"/>
    <w:rsid w:val="00C80F7B"/>
    <w:rsid w:val="00C8111A"/>
    <w:rsid w:val="00C913F5"/>
    <w:rsid w:val="00CA0F77"/>
    <w:rsid w:val="00CB1313"/>
    <w:rsid w:val="00CB53C1"/>
    <w:rsid w:val="00CC15A3"/>
    <w:rsid w:val="00CD131B"/>
    <w:rsid w:val="00CD1B7D"/>
    <w:rsid w:val="00CD255A"/>
    <w:rsid w:val="00CD624B"/>
    <w:rsid w:val="00CD7762"/>
    <w:rsid w:val="00CE0F44"/>
    <w:rsid w:val="00CE1F0B"/>
    <w:rsid w:val="00CE345F"/>
    <w:rsid w:val="00CE734C"/>
    <w:rsid w:val="00D018DE"/>
    <w:rsid w:val="00D01CC2"/>
    <w:rsid w:val="00D05F9F"/>
    <w:rsid w:val="00D107D5"/>
    <w:rsid w:val="00D12507"/>
    <w:rsid w:val="00D15510"/>
    <w:rsid w:val="00D20676"/>
    <w:rsid w:val="00D23D39"/>
    <w:rsid w:val="00D25FB4"/>
    <w:rsid w:val="00D2635B"/>
    <w:rsid w:val="00D31E8D"/>
    <w:rsid w:val="00D33F24"/>
    <w:rsid w:val="00D376F8"/>
    <w:rsid w:val="00D41D6D"/>
    <w:rsid w:val="00D6181F"/>
    <w:rsid w:val="00D61CD0"/>
    <w:rsid w:val="00D70712"/>
    <w:rsid w:val="00D70C9B"/>
    <w:rsid w:val="00D726CA"/>
    <w:rsid w:val="00D806AF"/>
    <w:rsid w:val="00D91509"/>
    <w:rsid w:val="00D94A2B"/>
    <w:rsid w:val="00DB1D31"/>
    <w:rsid w:val="00DB2E6C"/>
    <w:rsid w:val="00DB5A96"/>
    <w:rsid w:val="00DD10B3"/>
    <w:rsid w:val="00DE3290"/>
    <w:rsid w:val="00DE3AC0"/>
    <w:rsid w:val="00DE3BCE"/>
    <w:rsid w:val="00DF1CF8"/>
    <w:rsid w:val="00E0004E"/>
    <w:rsid w:val="00E014D9"/>
    <w:rsid w:val="00E0220F"/>
    <w:rsid w:val="00E04B57"/>
    <w:rsid w:val="00E110E5"/>
    <w:rsid w:val="00E14569"/>
    <w:rsid w:val="00E17770"/>
    <w:rsid w:val="00E25364"/>
    <w:rsid w:val="00E255A7"/>
    <w:rsid w:val="00E26113"/>
    <w:rsid w:val="00E2619A"/>
    <w:rsid w:val="00E400C1"/>
    <w:rsid w:val="00E41C11"/>
    <w:rsid w:val="00E4324D"/>
    <w:rsid w:val="00E47767"/>
    <w:rsid w:val="00E4778A"/>
    <w:rsid w:val="00E47DAE"/>
    <w:rsid w:val="00E543F4"/>
    <w:rsid w:val="00E743CD"/>
    <w:rsid w:val="00E76DAD"/>
    <w:rsid w:val="00E85E08"/>
    <w:rsid w:val="00E8641D"/>
    <w:rsid w:val="00E90BDA"/>
    <w:rsid w:val="00E96A04"/>
    <w:rsid w:val="00EA0C80"/>
    <w:rsid w:val="00EB2302"/>
    <w:rsid w:val="00EB2DAA"/>
    <w:rsid w:val="00EB2EB2"/>
    <w:rsid w:val="00EB7CB9"/>
    <w:rsid w:val="00EC2720"/>
    <w:rsid w:val="00ED0910"/>
    <w:rsid w:val="00ED7F53"/>
    <w:rsid w:val="00EE28F8"/>
    <w:rsid w:val="00EE5A42"/>
    <w:rsid w:val="00EE75F4"/>
    <w:rsid w:val="00EF5DDC"/>
    <w:rsid w:val="00F02C43"/>
    <w:rsid w:val="00F04C0B"/>
    <w:rsid w:val="00F11105"/>
    <w:rsid w:val="00F12EFE"/>
    <w:rsid w:val="00F15951"/>
    <w:rsid w:val="00F31B54"/>
    <w:rsid w:val="00F35B87"/>
    <w:rsid w:val="00F41CFE"/>
    <w:rsid w:val="00F50973"/>
    <w:rsid w:val="00F52F3F"/>
    <w:rsid w:val="00F55AFF"/>
    <w:rsid w:val="00F61037"/>
    <w:rsid w:val="00F630B9"/>
    <w:rsid w:val="00F67D5F"/>
    <w:rsid w:val="00F818D9"/>
    <w:rsid w:val="00F9195F"/>
    <w:rsid w:val="00F92CF6"/>
    <w:rsid w:val="00F9486C"/>
    <w:rsid w:val="00FA3DF3"/>
    <w:rsid w:val="00FB0008"/>
    <w:rsid w:val="00FB25B7"/>
    <w:rsid w:val="00FB7690"/>
    <w:rsid w:val="00FC2BF0"/>
    <w:rsid w:val="00FC77FF"/>
    <w:rsid w:val="00FD1D3A"/>
    <w:rsid w:val="00FE534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uiPriority w:val="99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character" w:styleId="Gl">
    <w:name w:val="Strong"/>
    <w:basedOn w:val="VarsaylanParagrafYazTipi"/>
    <w:uiPriority w:val="22"/>
    <w:qFormat/>
    <w:rsid w:val="00805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C0B9-0A3F-4F3F-B5A1-0D58E73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41</cp:revision>
  <cp:lastPrinted>2018-10-23T06:33:00Z</cp:lastPrinted>
  <dcterms:created xsi:type="dcterms:W3CDTF">2018-10-22T12:34:00Z</dcterms:created>
  <dcterms:modified xsi:type="dcterms:W3CDTF">2018-10-23T07:13:00Z</dcterms:modified>
</cp:coreProperties>
</file>