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DBA" w:rsidRDefault="00296DBA">
      <w:pPr>
        <w:spacing w:after="0" w:line="200" w:lineRule="exact"/>
        <w:rPr>
          <w:sz w:val="20"/>
          <w:szCs w:val="20"/>
        </w:rPr>
      </w:pPr>
    </w:p>
    <w:p w:rsidR="00296DBA" w:rsidRDefault="00296DBA">
      <w:pPr>
        <w:spacing w:after="0" w:line="200" w:lineRule="exact"/>
        <w:rPr>
          <w:sz w:val="20"/>
          <w:szCs w:val="20"/>
        </w:rPr>
      </w:pPr>
    </w:p>
    <w:p w:rsidR="00296DBA" w:rsidRDefault="00296DBA">
      <w:pPr>
        <w:spacing w:after="0" w:line="200" w:lineRule="exact"/>
        <w:rPr>
          <w:sz w:val="20"/>
          <w:szCs w:val="20"/>
        </w:rPr>
      </w:pPr>
    </w:p>
    <w:p w:rsidR="00296DBA" w:rsidRDefault="00296DBA">
      <w:pPr>
        <w:spacing w:after="0" w:line="200" w:lineRule="exact"/>
        <w:rPr>
          <w:sz w:val="20"/>
          <w:szCs w:val="20"/>
        </w:rPr>
      </w:pPr>
    </w:p>
    <w:p w:rsidR="00296DBA" w:rsidRDefault="00296DBA">
      <w:pPr>
        <w:spacing w:before="12" w:after="0" w:line="200" w:lineRule="exact"/>
        <w:rPr>
          <w:sz w:val="20"/>
          <w:szCs w:val="20"/>
        </w:rPr>
      </w:pPr>
    </w:p>
    <w:p w:rsidR="00296DBA" w:rsidRPr="005C62E4" w:rsidRDefault="005C62E4" w:rsidP="005C62E4">
      <w:pPr>
        <w:spacing w:before="29" w:after="0" w:line="240" w:lineRule="auto"/>
        <w:ind w:left="1134" w:right="51"/>
        <w:jc w:val="both"/>
        <w:rPr>
          <w:rFonts w:ascii="Arial" w:eastAsia="Arial" w:hAnsi="Arial" w:cs="Arial"/>
          <w:sz w:val="20"/>
          <w:szCs w:val="20"/>
        </w:rPr>
      </w:pPr>
      <w:r>
        <w:rPr>
          <w:rFonts w:ascii="Arial" w:hAnsi="Arial"/>
          <w:b/>
          <w:sz w:val="24"/>
        </w:rPr>
        <w:t>BASIN BÜLTENİ</w:t>
      </w:r>
      <w:r>
        <w:tab/>
      </w:r>
      <w:r>
        <w:rPr>
          <w:rFonts w:ascii="Arial" w:hAnsi="Arial"/>
          <w:b/>
          <w:sz w:val="24"/>
        </w:rPr>
        <w:t xml:space="preserve">                                                </w:t>
      </w:r>
      <w:r w:rsidR="001809B1">
        <w:rPr>
          <w:rFonts w:ascii="Arial" w:hAnsi="Arial"/>
          <w:b/>
          <w:sz w:val="24"/>
        </w:rPr>
        <w:t xml:space="preserve">                               </w:t>
      </w:r>
      <w:r>
        <w:rPr>
          <w:rFonts w:ascii="Arial" w:hAnsi="Arial"/>
          <w:b/>
          <w:sz w:val="24"/>
        </w:rPr>
        <w:t xml:space="preserve"> </w:t>
      </w:r>
      <w:r w:rsidR="001809B1">
        <w:rPr>
          <w:rFonts w:ascii="Arial" w:hAnsi="Arial"/>
          <w:position w:val="3"/>
          <w:sz w:val="20"/>
        </w:rPr>
        <w:t xml:space="preserve">28 </w:t>
      </w:r>
      <w:r>
        <w:rPr>
          <w:rFonts w:ascii="Arial" w:hAnsi="Arial"/>
          <w:position w:val="3"/>
          <w:sz w:val="20"/>
        </w:rPr>
        <w:t>TEMMUZ 2016</w:t>
      </w:r>
    </w:p>
    <w:p w:rsidR="00A36B70" w:rsidRDefault="00A36B70">
      <w:pPr>
        <w:spacing w:before="13" w:after="0" w:line="280" w:lineRule="exact"/>
        <w:rPr>
          <w:sz w:val="28"/>
          <w:szCs w:val="28"/>
        </w:rPr>
      </w:pPr>
    </w:p>
    <w:p w:rsidR="005C62E4" w:rsidRPr="005C62E4" w:rsidRDefault="005C62E4">
      <w:pPr>
        <w:spacing w:before="13" w:after="0" w:line="280" w:lineRule="exact"/>
        <w:rPr>
          <w:sz w:val="28"/>
          <w:szCs w:val="28"/>
        </w:rPr>
      </w:pPr>
    </w:p>
    <w:p w:rsidR="00296DBA" w:rsidRPr="005C62E4" w:rsidRDefault="001809B1" w:rsidP="005C62E4">
      <w:pPr>
        <w:spacing w:after="0" w:line="250" w:lineRule="auto"/>
        <w:ind w:left="1134" w:right="335"/>
        <w:rPr>
          <w:rFonts w:ascii="Arial" w:eastAsia="Arial" w:hAnsi="Arial" w:cs="Arial"/>
          <w:bCs/>
          <w:sz w:val="30"/>
          <w:szCs w:val="30"/>
        </w:rPr>
      </w:pPr>
      <w:r>
        <w:rPr>
          <w:rFonts w:ascii="Arial" w:hAnsi="Arial"/>
          <w:sz w:val="30"/>
        </w:rPr>
        <w:t>2016</w:t>
      </w:r>
      <w:r w:rsidR="005C62E4">
        <w:rPr>
          <w:rFonts w:ascii="Arial" w:hAnsi="Arial"/>
          <w:sz w:val="30"/>
        </w:rPr>
        <w:t xml:space="preserve"> 1. YARI</w:t>
      </w:r>
      <w:r>
        <w:rPr>
          <w:rFonts w:ascii="Arial" w:hAnsi="Arial"/>
          <w:sz w:val="30"/>
        </w:rPr>
        <w:t xml:space="preserve">YIL </w:t>
      </w:r>
      <w:r w:rsidR="005C62E4">
        <w:rPr>
          <w:rFonts w:ascii="Arial" w:hAnsi="Arial"/>
          <w:sz w:val="30"/>
        </w:rPr>
        <w:t>FİNANSAL SONUÇLAR</w:t>
      </w:r>
      <w:r>
        <w:rPr>
          <w:rFonts w:ascii="Arial" w:hAnsi="Arial"/>
          <w:sz w:val="30"/>
        </w:rPr>
        <w:t>I</w:t>
      </w:r>
    </w:p>
    <w:p w:rsidR="004E7AB3" w:rsidRPr="005C62E4" w:rsidRDefault="004E7AB3">
      <w:pPr>
        <w:spacing w:after="0" w:line="250" w:lineRule="auto"/>
        <w:ind w:left="1329" w:right="335"/>
        <w:rPr>
          <w:rFonts w:ascii="Arial" w:eastAsia="Arial" w:hAnsi="Arial" w:cs="Arial"/>
          <w:b/>
          <w:bCs/>
          <w:sz w:val="30"/>
          <w:szCs w:val="30"/>
        </w:rPr>
      </w:pPr>
    </w:p>
    <w:p w:rsidR="00BD04C8" w:rsidRPr="005C62E4" w:rsidRDefault="005C62E4" w:rsidP="005C62E4">
      <w:pPr>
        <w:spacing w:after="0" w:line="250" w:lineRule="auto"/>
        <w:ind w:left="1134" w:right="335"/>
        <w:rPr>
          <w:rFonts w:ascii="Arial" w:eastAsia="Arial" w:hAnsi="Arial" w:cs="Arial"/>
          <w:sz w:val="30"/>
          <w:szCs w:val="30"/>
        </w:rPr>
      </w:pPr>
      <w:r>
        <w:rPr>
          <w:rFonts w:ascii="Arial" w:hAnsi="Arial"/>
          <w:b/>
          <w:color w:val="000000"/>
          <w:kern w:val="36"/>
          <w:sz w:val="30"/>
        </w:rPr>
        <w:t xml:space="preserve">RENAULT GRUBU BÜYÜMESİNİ SÜRDÜRDÜ VE 2016'NIN </w:t>
      </w:r>
      <w:r w:rsidR="007C2C21">
        <w:rPr>
          <w:rFonts w:ascii="Arial" w:hAnsi="Arial"/>
          <w:b/>
          <w:color w:val="000000"/>
          <w:kern w:val="36"/>
          <w:sz w:val="30"/>
        </w:rPr>
        <w:t>İLK</w:t>
      </w:r>
      <w:r>
        <w:rPr>
          <w:rFonts w:ascii="Arial" w:hAnsi="Arial"/>
          <w:b/>
          <w:color w:val="000000"/>
          <w:kern w:val="36"/>
          <w:sz w:val="30"/>
        </w:rPr>
        <w:t xml:space="preserve"> YARISINDA REKOR FAALİYET KARINA ULAŞTI</w:t>
      </w:r>
    </w:p>
    <w:p w:rsidR="00296DBA" w:rsidRDefault="00296DBA">
      <w:pPr>
        <w:spacing w:before="8" w:after="0" w:line="190" w:lineRule="exact"/>
        <w:rPr>
          <w:sz w:val="19"/>
          <w:szCs w:val="19"/>
        </w:rPr>
      </w:pPr>
    </w:p>
    <w:p w:rsidR="005C62E4" w:rsidRPr="00E5181F" w:rsidRDefault="005C62E4" w:rsidP="005C62E4">
      <w:pPr>
        <w:widowControl/>
        <w:numPr>
          <w:ilvl w:val="0"/>
          <w:numId w:val="6"/>
        </w:numPr>
        <w:spacing w:after="0" w:line="320" w:lineRule="exact"/>
        <w:ind w:left="1800"/>
        <w:jc w:val="both"/>
        <w:rPr>
          <w:rFonts w:ascii="Arial" w:eastAsia="Times New Roman" w:hAnsi="Arial" w:cs="Arial"/>
          <w:b/>
          <w:bCs/>
          <w:caps/>
          <w:sz w:val="20"/>
          <w:szCs w:val="20"/>
        </w:rPr>
      </w:pPr>
      <w:r>
        <w:rPr>
          <w:rFonts w:ascii="Arial" w:hAnsi="Arial"/>
          <w:b/>
          <w:sz w:val="20"/>
        </w:rPr>
        <w:t xml:space="preserve">Grup cirosu, yüzde 13,5 artarak 25 milyar 185 milyon Avro’ya çıktı. </w:t>
      </w:r>
    </w:p>
    <w:p w:rsidR="005C62E4" w:rsidRPr="00E5181F" w:rsidRDefault="005C62E4" w:rsidP="005C62E4">
      <w:pPr>
        <w:widowControl/>
        <w:numPr>
          <w:ilvl w:val="0"/>
          <w:numId w:val="6"/>
        </w:numPr>
        <w:spacing w:after="0" w:line="320" w:lineRule="exact"/>
        <w:ind w:left="1800"/>
        <w:jc w:val="both"/>
        <w:rPr>
          <w:rFonts w:ascii="Arial" w:eastAsia="Times New Roman" w:hAnsi="Arial" w:cs="Arial"/>
          <w:b/>
          <w:bCs/>
          <w:caps/>
          <w:sz w:val="20"/>
          <w:szCs w:val="20"/>
        </w:rPr>
      </w:pPr>
      <w:r>
        <w:rPr>
          <w:rFonts w:ascii="Arial" w:hAnsi="Arial"/>
          <w:b/>
          <w:sz w:val="20"/>
        </w:rPr>
        <w:t>Otomobil satışları, yüzde 13,4 artarak 1,57 milyon adede ulaştı.</w:t>
      </w:r>
    </w:p>
    <w:p w:rsidR="005C62E4" w:rsidRPr="00E5181F" w:rsidRDefault="0080562E" w:rsidP="005C62E4">
      <w:pPr>
        <w:widowControl/>
        <w:numPr>
          <w:ilvl w:val="0"/>
          <w:numId w:val="6"/>
        </w:numPr>
        <w:spacing w:after="0" w:line="320" w:lineRule="exact"/>
        <w:ind w:left="1800"/>
        <w:jc w:val="both"/>
        <w:rPr>
          <w:rFonts w:ascii="Arial" w:eastAsia="Times New Roman" w:hAnsi="Arial" w:cs="Arial"/>
          <w:b/>
          <w:bCs/>
          <w:caps/>
          <w:sz w:val="20"/>
          <w:szCs w:val="20"/>
        </w:rPr>
      </w:pPr>
      <w:r>
        <w:rPr>
          <w:rFonts w:ascii="Arial" w:hAnsi="Arial"/>
          <w:b/>
          <w:sz w:val="20"/>
        </w:rPr>
        <w:t>Grup faaliyet kârı, yüzde 40,6’lık artışla 1 milyar 541 milyon Avro oldu; bu da 2015 yılının 1. yarısındaki yüzde 4,9'luk</w:t>
      </w:r>
      <w:r>
        <w:rPr>
          <w:rFonts w:ascii="Arial" w:hAnsi="Arial"/>
          <w:b/>
          <w:sz w:val="20"/>
          <w:vertAlign w:val="superscript"/>
        </w:rPr>
        <w:t>1</w:t>
      </w:r>
      <w:r>
        <w:rPr>
          <w:rFonts w:ascii="Arial" w:hAnsi="Arial"/>
          <w:b/>
          <w:sz w:val="20"/>
        </w:rPr>
        <w:t>, 1 milyar 96 milyon Avro'luk</w:t>
      </w:r>
      <w:r>
        <w:rPr>
          <w:rStyle w:val="DipnotBavurusu"/>
          <w:rFonts w:ascii="Arial" w:hAnsi="Arial"/>
          <w:b/>
          <w:sz w:val="20"/>
        </w:rPr>
        <w:footnoteReference w:id="1"/>
      </w:r>
      <w:r w:rsidR="009F1D6B">
        <w:rPr>
          <w:rFonts w:ascii="Arial" w:hAnsi="Arial"/>
          <w:b/>
          <w:sz w:val="20"/>
        </w:rPr>
        <w:t xml:space="preserve"> ciroya kıyasla, yüzde 6</w:t>
      </w:r>
      <w:r>
        <w:rPr>
          <w:rFonts w:ascii="Arial" w:hAnsi="Arial"/>
          <w:b/>
          <w:sz w:val="20"/>
        </w:rPr>
        <w:t>,1'lik ciroyu temsil ediyor.</w:t>
      </w:r>
    </w:p>
    <w:p w:rsidR="005C62E4" w:rsidRPr="00E5181F" w:rsidRDefault="0080562E" w:rsidP="005C62E4">
      <w:pPr>
        <w:widowControl/>
        <w:numPr>
          <w:ilvl w:val="0"/>
          <w:numId w:val="6"/>
        </w:numPr>
        <w:spacing w:after="0" w:line="320" w:lineRule="exact"/>
        <w:ind w:left="1800"/>
        <w:jc w:val="both"/>
        <w:rPr>
          <w:rFonts w:ascii="Arial" w:eastAsia="Times New Roman" w:hAnsi="Arial" w:cs="Arial"/>
          <w:b/>
          <w:bCs/>
          <w:caps/>
          <w:sz w:val="20"/>
          <w:szCs w:val="20"/>
        </w:rPr>
      </w:pPr>
      <w:r>
        <w:rPr>
          <w:rFonts w:ascii="Arial" w:hAnsi="Arial"/>
          <w:b/>
          <w:sz w:val="20"/>
        </w:rPr>
        <w:t>Otomotiv faaliyet kârı, yüzde 64,9 artarak, 680 milyon Avro'ya</w:t>
      </w:r>
      <w:r>
        <w:rPr>
          <w:rFonts w:ascii="Arial" w:hAnsi="Arial"/>
          <w:b/>
          <w:sz w:val="20"/>
          <w:vertAlign w:val="superscript"/>
        </w:rPr>
        <w:t>1</w:t>
      </w:r>
      <w:r>
        <w:rPr>
          <w:rFonts w:ascii="Arial" w:hAnsi="Arial"/>
          <w:b/>
          <w:sz w:val="20"/>
        </w:rPr>
        <w:t xml:space="preserve"> karşı 1 milyar 121 milyon Avro oldu (yüzde 3,2</w:t>
      </w:r>
      <w:r>
        <w:rPr>
          <w:rFonts w:ascii="Arial" w:hAnsi="Arial"/>
          <w:b/>
          <w:sz w:val="20"/>
          <w:vertAlign w:val="superscript"/>
        </w:rPr>
        <w:t>1</w:t>
      </w:r>
      <w:r>
        <w:rPr>
          <w:rFonts w:ascii="Arial" w:hAnsi="Arial"/>
          <w:b/>
          <w:sz w:val="20"/>
        </w:rPr>
        <w:t>otomobil kârına karşı yüzde 4,7).</w:t>
      </w:r>
    </w:p>
    <w:p w:rsidR="005C62E4" w:rsidRDefault="005C62E4" w:rsidP="005C62E4">
      <w:pPr>
        <w:widowControl/>
        <w:numPr>
          <w:ilvl w:val="0"/>
          <w:numId w:val="6"/>
        </w:numPr>
        <w:spacing w:after="0" w:line="320" w:lineRule="exact"/>
        <w:ind w:left="1800"/>
        <w:jc w:val="both"/>
        <w:rPr>
          <w:rFonts w:ascii="Arial" w:eastAsia="Times New Roman" w:hAnsi="Arial" w:cs="Arial"/>
          <w:b/>
          <w:bCs/>
          <w:caps/>
          <w:sz w:val="20"/>
          <w:szCs w:val="20"/>
        </w:rPr>
      </w:pPr>
      <w:r>
        <w:rPr>
          <w:rFonts w:ascii="Arial" w:hAnsi="Arial"/>
          <w:b/>
          <w:sz w:val="20"/>
        </w:rPr>
        <w:t>Grubun işletme kârı, 980 milyon Avro</w:t>
      </w:r>
      <w:r>
        <w:rPr>
          <w:rFonts w:ascii="Arial" w:hAnsi="Arial"/>
          <w:b/>
          <w:sz w:val="20"/>
          <w:vertAlign w:val="superscript"/>
        </w:rPr>
        <w:t>1</w:t>
      </w:r>
      <w:r>
        <w:rPr>
          <w:rFonts w:ascii="Arial" w:hAnsi="Arial"/>
          <w:b/>
          <w:sz w:val="20"/>
        </w:rPr>
        <w:t>'ya karşı, yüzde 50,6 artarak 1 milyar 476 milyon Avro oldu.</w:t>
      </w:r>
    </w:p>
    <w:p w:rsidR="005C62E4" w:rsidRPr="001139A9" w:rsidRDefault="005C62E4" w:rsidP="005C62E4">
      <w:pPr>
        <w:widowControl/>
        <w:numPr>
          <w:ilvl w:val="0"/>
          <w:numId w:val="6"/>
        </w:numPr>
        <w:spacing w:after="0" w:line="320" w:lineRule="exact"/>
        <w:ind w:left="1800"/>
        <w:jc w:val="both"/>
        <w:rPr>
          <w:rFonts w:ascii="Arial" w:eastAsia="Times New Roman" w:hAnsi="Arial" w:cs="Arial"/>
          <w:b/>
          <w:bCs/>
          <w:caps/>
          <w:sz w:val="20"/>
          <w:szCs w:val="20"/>
        </w:rPr>
      </w:pPr>
      <w:r>
        <w:rPr>
          <w:rFonts w:ascii="Arial" w:hAnsi="Arial"/>
          <w:b/>
          <w:sz w:val="20"/>
        </w:rPr>
        <w:t>Net kâr, 1 milyar 452 milyon Avro</w:t>
      </w:r>
      <w:r>
        <w:rPr>
          <w:rFonts w:ascii="Arial" w:hAnsi="Arial"/>
          <w:b/>
          <w:sz w:val="20"/>
          <w:vertAlign w:val="superscript"/>
        </w:rPr>
        <w:t>1</w:t>
      </w:r>
      <w:r>
        <w:rPr>
          <w:rFonts w:ascii="Arial" w:hAnsi="Arial"/>
          <w:b/>
          <w:sz w:val="20"/>
        </w:rPr>
        <w:t>'ya karşı, yüzde 7,9 artarak 1 milyar 567 milyon Avro oldu.</w:t>
      </w:r>
    </w:p>
    <w:p w:rsidR="005C62E4" w:rsidRPr="009146DD" w:rsidRDefault="005C62E4" w:rsidP="005C62E4">
      <w:pPr>
        <w:widowControl/>
        <w:numPr>
          <w:ilvl w:val="0"/>
          <w:numId w:val="6"/>
        </w:numPr>
        <w:spacing w:after="0" w:line="320" w:lineRule="exact"/>
        <w:ind w:left="1800"/>
        <w:jc w:val="both"/>
        <w:rPr>
          <w:rFonts w:ascii="Arial" w:eastAsia="Times New Roman" w:hAnsi="Arial" w:cs="Arial"/>
          <w:b/>
          <w:bCs/>
          <w:caps/>
          <w:sz w:val="20"/>
          <w:szCs w:val="20"/>
        </w:rPr>
      </w:pPr>
      <w:r>
        <w:rPr>
          <w:rFonts w:ascii="Arial" w:hAnsi="Arial"/>
          <w:b/>
          <w:sz w:val="20"/>
        </w:rPr>
        <w:t>Pozitif Otomotiv işletme nakit fazlası 381 milyon Avro oldu.</w:t>
      </w:r>
    </w:p>
    <w:p w:rsidR="00296DBA" w:rsidRPr="005C62E4" w:rsidRDefault="00296DBA" w:rsidP="005C62E4">
      <w:pPr>
        <w:spacing w:before="8" w:after="0" w:line="150" w:lineRule="exact"/>
        <w:ind w:left="360"/>
        <w:rPr>
          <w:sz w:val="15"/>
          <w:szCs w:val="15"/>
        </w:rPr>
      </w:pPr>
    </w:p>
    <w:p w:rsidR="005C62E4" w:rsidRDefault="005C62E4" w:rsidP="00317444">
      <w:pPr>
        <w:spacing w:after="0" w:line="250" w:lineRule="auto"/>
        <w:ind w:left="1332"/>
        <w:jc w:val="both"/>
        <w:rPr>
          <w:rFonts w:ascii="Arial" w:hAnsi="Arial" w:cs="Arial"/>
          <w:b/>
          <w:bCs/>
          <w:i/>
          <w:iCs/>
          <w:sz w:val="20"/>
          <w:szCs w:val="20"/>
        </w:rPr>
      </w:pPr>
    </w:p>
    <w:p w:rsidR="00317444" w:rsidRDefault="005C62E4" w:rsidP="00317444">
      <w:pPr>
        <w:spacing w:after="0" w:line="250" w:lineRule="auto"/>
        <w:ind w:left="1332"/>
        <w:jc w:val="both"/>
        <w:rPr>
          <w:rFonts w:ascii="Arial" w:hAnsi="Arial" w:cs="Arial"/>
          <w:b/>
          <w:bCs/>
          <w:i/>
          <w:iCs/>
          <w:sz w:val="20"/>
          <w:szCs w:val="20"/>
        </w:rPr>
      </w:pPr>
      <w:r>
        <w:rPr>
          <w:rFonts w:ascii="Arial" w:hAnsi="Arial"/>
          <w:b/>
          <w:i/>
          <w:sz w:val="20"/>
        </w:rPr>
        <w:t xml:space="preserve">Renault Başkanı Carlos </w:t>
      </w:r>
      <w:proofErr w:type="spellStart"/>
      <w:r>
        <w:rPr>
          <w:rFonts w:ascii="Arial" w:hAnsi="Arial"/>
          <w:b/>
          <w:i/>
          <w:sz w:val="20"/>
        </w:rPr>
        <w:t>Ghosn</w:t>
      </w:r>
      <w:proofErr w:type="spellEnd"/>
      <w:r>
        <w:rPr>
          <w:rFonts w:ascii="Arial" w:hAnsi="Arial"/>
          <w:b/>
          <w:i/>
          <w:sz w:val="20"/>
        </w:rPr>
        <w:t>, "İlk yarıdaki sonuçlar, stratejimizin etkisini ortaya koydu. Yeni modellerimizin başarısı, bölgesel farklılıklarımız ve bütün çalışanların dahiliyeti, grubun yılın ilk yarısındaki faaliyet kârında yeni bir rekor kırmasına ve yılın tamamı için güven sahibi olmasına olanak sağladı" dedi.</w:t>
      </w:r>
    </w:p>
    <w:p w:rsidR="005C62E4" w:rsidRPr="005C62E4" w:rsidRDefault="005C62E4" w:rsidP="00317444">
      <w:pPr>
        <w:spacing w:after="0" w:line="250" w:lineRule="auto"/>
        <w:ind w:left="1332"/>
        <w:jc w:val="both"/>
        <w:rPr>
          <w:rFonts w:ascii="Arial" w:hAnsi="Arial" w:cs="Arial"/>
          <w:b/>
          <w:bCs/>
          <w:i/>
          <w:iCs/>
          <w:sz w:val="20"/>
          <w:szCs w:val="20"/>
        </w:rPr>
      </w:pPr>
    </w:p>
    <w:p w:rsidR="005C62E4" w:rsidRDefault="005C62E4" w:rsidP="005C62E4">
      <w:pPr>
        <w:spacing w:after="0" w:line="250" w:lineRule="auto"/>
        <w:ind w:left="1349" w:right="90"/>
        <w:jc w:val="both"/>
        <w:rPr>
          <w:rFonts w:ascii="Arial" w:hAnsi="Arial" w:cs="Arial"/>
          <w:sz w:val="20"/>
          <w:szCs w:val="20"/>
        </w:rPr>
      </w:pPr>
      <w:r>
        <w:rPr>
          <w:rFonts w:ascii="Arial" w:hAnsi="Arial"/>
          <w:sz w:val="20"/>
        </w:rPr>
        <w:t xml:space="preserve">2016'nın ilk yarısında, </w:t>
      </w:r>
      <w:r>
        <w:rPr>
          <w:rFonts w:ascii="Arial" w:hAnsi="Arial"/>
          <w:b/>
          <w:sz w:val="20"/>
        </w:rPr>
        <w:t>Grup cirosu</w:t>
      </w:r>
      <w:r>
        <w:rPr>
          <w:rFonts w:ascii="Arial" w:hAnsi="Arial"/>
          <w:sz w:val="20"/>
        </w:rPr>
        <w:t xml:space="preserve">, 2015'in ilk yarısına kıyasla yüzde 13,5 artarak, 25 milyar 185 milyon Avro'ya ulaştı. </w:t>
      </w:r>
    </w:p>
    <w:p w:rsidR="005C62E4" w:rsidRPr="005C62E4" w:rsidRDefault="005C62E4" w:rsidP="005C62E4">
      <w:pPr>
        <w:spacing w:after="0" w:line="250" w:lineRule="auto"/>
        <w:ind w:left="1349" w:right="90"/>
        <w:jc w:val="both"/>
        <w:rPr>
          <w:rFonts w:ascii="Arial" w:hAnsi="Arial" w:cs="Arial"/>
          <w:sz w:val="20"/>
          <w:szCs w:val="20"/>
        </w:rPr>
      </w:pPr>
    </w:p>
    <w:p w:rsidR="005C62E4" w:rsidRDefault="005C62E4" w:rsidP="005C62E4">
      <w:pPr>
        <w:spacing w:after="0" w:line="250" w:lineRule="auto"/>
        <w:ind w:left="1349" w:right="90"/>
        <w:jc w:val="both"/>
        <w:rPr>
          <w:rFonts w:ascii="Arial" w:hAnsi="Arial" w:cs="Arial"/>
          <w:sz w:val="20"/>
          <w:szCs w:val="20"/>
        </w:rPr>
      </w:pPr>
      <w:r>
        <w:rPr>
          <w:rFonts w:ascii="Arial" w:hAnsi="Arial"/>
          <w:b/>
          <w:sz w:val="20"/>
        </w:rPr>
        <w:t>Otomo</w:t>
      </w:r>
      <w:r w:rsidR="005E2444">
        <w:rPr>
          <w:rFonts w:ascii="Arial" w:hAnsi="Arial"/>
          <w:b/>
          <w:sz w:val="20"/>
        </w:rPr>
        <w:t xml:space="preserve">bil biriminin </w:t>
      </w:r>
      <w:r w:rsidR="005E2444" w:rsidRPr="005E2444">
        <w:rPr>
          <w:rFonts w:ascii="Arial" w:hAnsi="Arial"/>
          <w:sz w:val="20"/>
        </w:rPr>
        <w:t>ciroya katkısı</w:t>
      </w:r>
      <w:r w:rsidRPr="005E2444">
        <w:rPr>
          <w:rFonts w:ascii="Arial" w:hAnsi="Arial"/>
          <w:sz w:val="20"/>
        </w:rPr>
        <w:t>,</w:t>
      </w:r>
      <w:r>
        <w:rPr>
          <w:rFonts w:ascii="Arial" w:hAnsi="Arial"/>
          <w:sz w:val="20"/>
        </w:rPr>
        <w:t xml:space="preserve"> Grubun marka hacmi (10,6 puanlık) ve </w:t>
      </w:r>
      <w:proofErr w:type="gramStart"/>
      <w:r>
        <w:rPr>
          <w:rFonts w:ascii="Arial" w:hAnsi="Arial"/>
          <w:sz w:val="20"/>
        </w:rPr>
        <w:t>partnerlere</w:t>
      </w:r>
      <w:proofErr w:type="gramEnd"/>
      <w:r>
        <w:rPr>
          <w:rFonts w:ascii="Arial" w:hAnsi="Arial"/>
          <w:sz w:val="20"/>
        </w:rPr>
        <w:t xml:space="preserve"> </w:t>
      </w:r>
      <w:r w:rsidR="005E2444">
        <w:rPr>
          <w:rFonts w:ascii="Arial" w:hAnsi="Arial"/>
          <w:sz w:val="20"/>
        </w:rPr>
        <w:t xml:space="preserve">gerçekleştirilen </w:t>
      </w:r>
      <w:r>
        <w:rPr>
          <w:rFonts w:ascii="Arial" w:hAnsi="Arial"/>
          <w:sz w:val="20"/>
        </w:rPr>
        <w:t>satış</w:t>
      </w:r>
      <w:r w:rsidR="005E2444">
        <w:rPr>
          <w:rFonts w:ascii="Arial" w:hAnsi="Arial"/>
          <w:sz w:val="20"/>
        </w:rPr>
        <w:t>lar</w:t>
      </w:r>
      <w:r>
        <w:rPr>
          <w:rFonts w:ascii="Arial" w:hAnsi="Arial"/>
          <w:sz w:val="20"/>
        </w:rPr>
        <w:t xml:space="preserve">daki (3 puanlık) artışlar sayesinde </w:t>
      </w:r>
      <w:r w:rsidR="009F1D6B">
        <w:rPr>
          <w:rFonts w:ascii="Arial" w:hAnsi="Arial"/>
          <w:sz w:val="20"/>
        </w:rPr>
        <w:t>yüzde 14,3 artdı ve 24 milyar 78</w:t>
      </w:r>
      <w:r>
        <w:rPr>
          <w:rFonts w:ascii="Arial" w:hAnsi="Arial"/>
          <w:sz w:val="20"/>
        </w:rPr>
        <w:t xml:space="preserve"> milyon </w:t>
      </w:r>
      <w:proofErr w:type="spellStart"/>
      <w:r>
        <w:rPr>
          <w:rFonts w:ascii="Arial" w:hAnsi="Arial"/>
          <w:sz w:val="20"/>
        </w:rPr>
        <w:t>Avro'ya</w:t>
      </w:r>
      <w:proofErr w:type="spellEnd"/>
      <w:r>
        <w:rPr>
          <w:rFonts w:ascii="Arial" w:hAnsi="Arial"/>
          <w:sz w:val="20"/>
        </w:rPr>
        <w:t xml:space="preserve"> ulaştı. Fiyat etkisi, özellikle bazı yeni ortaya çıkan pazarlardaki fiyat artışının döviz değer kaybını dengelemesi nedeniyle (-4,9 puan), pozitif oldu (+3,8 puan). Ekipman seviye</w:t>
      </w:r>
      <w:r w:rsidR="005E2444">
        <w:rPr>
          <w:rFonts w:ascii="Arial" w:hAnsi="Arial"/>
          <w:sz w:val="20"/>
        </w:rPr>
        <w:t>si etkisi, 1,8 puanda pozitif oldu.</w:t>
      </w:r>
    </w:p>
    <w:p w:rsidR="005C62E4" w:rsidRPr="005C62E4" w:rsidRDefault="005C62E4" w:rsidP="005C62E4">
      <w:pPr>
        <w:spacing w:after="0" w:line="250" w:lineRule="auto"/>
        <w:ind w:left="1349" w:right="90"/>
        <w:jc w:val="both"/>
        <w:rPr>
          <w:rFonts w:ascii="Arial" w:hAnsi="Arial" w:cs="Arial"/>
          <w:sz w:val="20"/>
          <w:szCs w:val="20"/>
        </w:rPr>
      </w:pPr>
    </w:p>
    <w:p w:rsidR="005C62E4" w:rsidRPr="005C62E4" w:rsidRDefault="005C62E4" w:rsidP="005C62E4">
      <w:pPr>
        <w:spacing w:after="0" w:line="250" w:lineRule="auto"/>
        <w:ind w:left="1349" w:right="90"/>
        <w:jc w:val="both"/>
        <w:rPr>
          <w:rFonts w:ascii="Arial" w:hAnsi="Arial" w:cs="Arial"/>
          <w:sz w:val="20"/>
          <w:szCs w:val="20"/>
        </w:rPr>
      </w:pPr>
      <w:r>
        <w:rPr>
          <w:rFonts w:ascii="Arial" w:hAnsi="Arial"/>
          <w:b/>
          <w:sz w:val="20"/>
        </w:rPr>
        <w:t>Grup faaliyet kârı</w:t>
      </w:r>
      <w:r>
        <w:rPr>
          <w:rFonts w:ascii="Arial" w:hAnsi="Arial"/>
          <w:sz w:val="20"/>
        </w:rPr>
        <w:t>, 2015'in ilk yarısındaki 1 milyar 96 milyon Avro</w:t>
      </w:r>
      <w:r>
        <w:rPr>
          <w:rFonts w:ascii="Arial" w:hAnsi="Arial"/>
          <w:sz w:val="20"/>
          <w:vertAlign w:val="superscript"/>
        </w:rPr>
        <w:t>1</w:t>
      </w:r>
      <w:r>
        <w:rPr>
          <w:rFonts w:ascii="Arial" w:hAnsi="Arial"/>
          <w:sz w:val="20"/>
        </w:rPr>
        <w:t>’ya karşı, 1 milyar 541 milyon Avro (+ %40,6) oldu ve bu gelirlerin yüzde 6,1’ini temsil etti  (2015'in ilk yarısında yüzde 4,9</w:t>
      </w:r>
      <w:r>
        <w:rPr>
          <w:rFonts w:ascii="Arial" w:hAnsi="Arial"/>
          <w:sz w:val="20"/>
          <w:vertAlign w:val="superscript"/>
        </w:rPr>
        <w:t>1</w:t>
      </w:r>
      <w:r>
        <w:rPr>
          <w:rFonts w:ascii="Arial" w:hAnsi="Arial"/>
          <w:sz w:val="20"/>
        </w:rPr>
        <w:t>).</w:t>
      </w:r>
    </w:p>
    <w:p w:rsidR="005C62E4" w:rsidRPr="005C62E4" w:rsidRDefault="005C62E4" w:rsidP="005C62E4">
      <w:pPr>
        <w:spacing w:after="0" w:line="250" w:lineRule="auto"/>
        <w:ind w:left="1349" w:right="90"/>
        <w:jc w:val="both"/>
        <w:rPr>
          <w:rFonts w:ascii="Arial" w:hAnsi="Arial" w:cs="Arial"/>
          <w:sz w:val="20"/>
          <w:szCs w:val="20"/>
        </w:rPr>
      </w:pPr>
    </w:p>
    <w:p w:rsidR="005C62E4" w:rsidRDefault="005C62E4" w:rsidP="005C62E4">
      <w:pPr>
        <w:spacing w:after="0" w:line="250" w:lineRule="auto"/>
        <w:ind w:left="1349" w:right="90"/>
        <w:jc w:val="both"/>
        <w:rPr>
          <w:rFonts w:ascii="Arial" w:hAnsi="Arial"/>
          <w:sz w:val="20"/>
        </w:rPr>
      </w:pPr>
      <w:r>
        <w:rPr>
          <w:rFonts w:ascii="Arial" w:hAnsi="Arial"/>
          <w:b/>
          <w:sz w:val="20"/>
        </w:rPr>
        <w:t>Otomotiv faaliyet kârı</w:t>
      </w:r>
      <w:r>
        <w:rPr>
          <w:rFonts w:ascii="Arial" w:hAnsi="Arial"/>
          <w:sz w:val="20"/>
        </w:rPr>
        <w:t>, 441 milyon Avro artışla (+ %64,9) 1 milyar 121 milyon Avro’ya çıktı ve</w:t>
      </w:r>
      <w:r w:rsidR="009F1D6B">
        <w:rPr>
          <w:rFonts w:ascii="Arial" w:hAnsi="Arial"/>
          <w:sz w:val="20"/>
        </w:rPr>
        <w:t xml:space="preserve"> 2015'in ilk yarısındaki yüzde 3</w:t>
      </w:r>
      <w:r>
        <w:rPr>
          <w:rFonts w:ascii="Arial" w:hAnsi="Arial"/>
          <w:sz w:val="20"/>
        </w:rPr>
        <w:t>,2’ye</w:t>
      </w:r>
      <w:r>
        <w:rPr>
          <w:rFonts w:ascii="Arial" w:hAnsi="Arial"/>
          <w:sz w:val="20"/>
          <w:vertAlign w:val="superscript"/>
        </w:rPr>
        <w:t>1</w:t>
      </w:r>
      <w:r>
        <w:rPr>
          <w:rFonts w:ascii="Arial" w:hAnsi="Arial"/>
          <w:sz w:val="20"/>
        </w:rPr>
        <w:t xml:space="preserve"> karşı gelirlerin yüzde 4,7’ini temsil etti. Bu performans ağırlıklı olarak hacim büyümesi</w:t>
      </w:r>
      <w:r w:rsidR="00D13289">
        <w:rPr>
          <w:rFonts w:ascii="Arial" w:hAnsi="Arial"/>
          <w:sz w:val="20"/>
        </w:rPr>
        <w:t xml:space="preserve"> (614 milyon Avro pozitif etki), </w:t>
      </w:r>
      <w:r>
        <w:rPr>
          <w:rFonts w:ascii="Arial" w:hAnsi="Arial"/>
          <w:sz w:val="20"/>
        </w:rPr>
        <w:t xml:space="preserve">yükselen fiyatlar </w:t>
      </w:r>
      <w:r w:rsidR="00D13289">
        <w:rPr>
          <w:rFonts w:ascii="Arial" w:hAnsi="Arial"/>
          <w:sz w:val="20"/>
        </w:rPr>
        <w:t>ve</w:t>
      </w:r>
      <w:r>
        <w:rPr>
          <w:rFonts w:ascii="Arial" w:hAnsi="Arial"/>
          <w:sz w:val="20"/>
        </w:rPr>
        <w:t xml:space="preserve"> gelişen </w:t>
      </w:r>
      <w:proofErr w:type="gramStart"/>
      <w:r>
        <w:rPr>
          <w:rFonts w:ascii="Arial" w:hAnsi="Arial"/>
          <w:sz w:val="20"/>
        </w:rPr>
        <w:t>ekipman</w:t>
      </w:r>
      <w:proofErr w:type="gramEnd"/>
      <w:r>
        <w:rPr>
          <w:rFonts w:ascii="Arial" w:hAnsi="Arial"/>
          <w:sz w:val="20"/>
        </w:rPr>
        <w:t xml:space="preserve"> seviyesi ile açıklanabilir. Kur etkisi, ağırlıklı olarak Arjantin Pezosu, Rus Rublesi ve İngiliz Sterlini'nin değer kaybetmesi nedeniyle, olumsuz olmuştur (- 432 milyon Avro). Ancak, ham maddeler, 164 milyon Avro'luk pozitif etkiye sahip oldu. 135 milyon </w:t>
      </w:r>
      <w:proofErr w:type="spellStart"/>
      <w:r>
        <w:rPr>
          <w:rFonts w:ascii="Arial" w:hAnsi="Arial"/>
          <w:sz w:val="20"/>
        </w:rPr>
        <w:t>Avro'luk</w:t>
      </w:r>
      <w:proofErr w:type="spellEnd"/>
      <w:r>
        <w:rPr>
          <w:rFonts w:ascii="Arial" w:hAnsi="Arial"/>
          <w:sz w:val="20"/>
        </w:rPr>
        <w:t xml:space="preserve"> </w:t>
      </w:r>
      <w:r w:rsidR="00D13289">
        <w:rPr>
          <w:rFonts w:ascii="Arial" w:hAnsi="Arial"/>
          <w:sz w:val="20"/>
        </w:rPr>
        <w:t xml:space="preserve">bu </w:t>
      </w:r>
      <w:r>
        <w:rPr>
          <w:rFonts w:ascii="Arial" w:hAnsi="Arial"/>
          <w:sz w:val="20"/>
        </w:rPr>
        <w:t xml:space="preserve">pozitif </w:t>
      </w:r>
      <w:proofErr w:type="gramStart"/>
      <w:r>
        <w:rPr>
          <w:rFonts w:ascii="Arial" w:hAnsi="Arial"/>
          <w:sz w:val="20"/>
        </w:rPr>
        <w:t>ekipman</w:t>
      </w:r>
      <w:proofErr w:type="gramEnd"/>
      <w:r>
        <w:rPr>
          <w:rFonts w:ascii="Arial" w:hAnsi="Arial"/>
          <w:sz w:val="20"/>
        </w:rPr>
        <w:t xml:space="preserve"> seviyesi/fiyat/zenginleştirme etkisi (mix/price/enrichment), özellikle yeni modellerimizin başarısı </w:t>
      </w:r>
      <w:r w:rsidR="00D13289">
        <w:rPr>
          <w:rFonts w:ascii="Arial" w:hAnsi="Arial"/>
          <w:sz w:val="20"/>
        </w:rPr>
        <w:t>sayesinde</w:t>
      </w:r>
      <w:r>
        <w:rPr>
          <w:rFonts w:ascii="Arial" w:hAnsi="Arial"/>
          <w:sz w:val="20"/>
        </w:rPr>
        <w:t>, 2015'in ilk yarısına kıyasla gelişme</w:t>
      </w:r>
      <w:r w:rsidR="00D13289">
        <w:rPr>
          <w:rFonts w:ascii="Arial" w:hAnsi="Arial"/>
          <w:sz w:val="20"/>
        </w:rPr>
        <w:t xml:space="preserve"> gösterdi</w:t>
      </w:r>
      <w:r>
        <w:rPr>
          <w:rFonts w:ascii="Arial" w:hAnsi="Arial"/>
          <w:sz w:val="20"/>
        </w:rPr>
        <w:t xml:space="preserve">. Maliyet azalmaları, geleceğe hazırlanmak için </w:t>
      </w:r>
      <w:r w:rsidR="00D13289">
        <w:rPr>
          <w:rFonts w:ascii="Arial" w:hAnsi="Arial"/>
          <w:sz w:val="20"/>
        </w:rPr>
        <w:t>yapılan</w:t>
      </w:r>
      <w:r>
        <w:rPr>
          <w:rFonts w:ascii="Arial" w:hAnsi="Arial"/>
          <w:sz w:val="20"/>
        </w:rPr>
        <w:t xml:space="preserve"> AR-GE harcamalarındaki artış, bunların kapitalizasyon oranındaki </w:t>
      </w:r>
      <w:proofErr w:type="gramStart"/>
      <w:r>
        <w:rPr>
          <w:rFonts w:ascii="Arial" w:hAnsi="Arial"/>
          <w:sz w:val="20"/>
        </w:rPr>
        <w:t>azalma,</w:t>
      </w:r>
      <w:proofErr w:type="gramEnd"/>
      <w:r>
        <w:rPr>
          <w:rFonts w:ascii="Arial" w:hAnsi="Arial"/>
          <w:sz w:val="20"/>
        </w:rPr>
        <w:t xml:space="preserve"> ve yüksek sayıdaki lansman nedeniyle normalden yüksek </w:t>
      </w:r>
      <w:r w:rsidR="00D13289">
        <w:rPr>
          <w:rFonts w:ascii="Arial" w:hAnsi="Arial"/>
          <w:sz w:val="20"/>
        </w:rPr>
        <w:t xml:space="preserve">gerçekleşen </w:t>
      </w:r>
      <w:r>
        <w:rPr>
          <w:rFonts w:ascii="Arial" w:hAnsi="Arial"/>
          <w:sz w:val="20"/>
        </w:rPr>
        <w:t>başlangıç maliyetlerinden etkilendi.</w:t>
      </w:r>
    </w:p>
    <w:p w:rsidR="00D13289" w:rsidRDefault="00D13289" w:rsidP="005C62E4">
      <w:pPr>
        <w:spacing w:after="0" w:line="250" w:lineRule="auto"/>
        <w:ind w:left="1349" w:right="90"/>
        <w:jc w:val="both"/>
        <w:rPr>
          <w:rFonts w:ascii="Arial" w:hAnsi="Arial" w:cs="Arial"/>
          <w:sz w:val="20"/>
          <w:szCs w:val="20"/>
        </w:rPr>
      </w:pPr>
    </w:p>
    <w:p w:rsidR="00D13289" w:rsidRPr="005C62E4" w:rsidRDefault="00D13289" w:rsidP="005C62E4">
      <w:pPr>
        <w:spacing w:after="0" w:line="250" w:lineRule="auto"/>
        <w:ind w:left="1349" w:right="90"/>
        <w:jc w:val="both"/>
        <w:rPr>
          <w:rFonts w:ascii="Arial" w:hAnsi="Arial" w:cs="Arial"/>
          <w:sz w:val="20"/>
          <w:szCs w:val="20"/>
        </w:rPr>
      </w:pPr>
    </w:p>
    <w:p w:rsidR="005C62E4" w:rsidRDefault="005C62E4" w:rsidP="005C62E4">
      <w:pPr>
        <w:spacing w:after="0" w:line="250" w:lineRule="auto"/>
        <w:ind w:left="1349" w:right="90"/>
        <w:jc w:val="both"/>
        <w:rPr>
          <w:rFonts w:ascii="Arial" w:hAnsi="Arial" w:cs="Arial"/>
          <w:sz w:val="20"/>
          <w:szCs w:val="20"/>
        </w:rPr>
      </w:pPr>
    </w:p>
    <w:p w:rsidR="00B87B48" w:rsidRDefault="00B87B48" w:rsidP="005C62E4">
      <w:pPr>
        <w:spacing w:after="0" w:line="250" w:lineRule="auto"/>
        <w:ind w:left="1349" w:right="90"/>
        <w:jc w:val="both"/>
        <w:rPr>
          <w:rFonts w:ascii="Arial" w:hAnsi="Arial"/>
          <w:b/>
          <w:sz w:val="20"/>
        </w:rPr>
      </w:pPr>
    </w:p>
    <w:p w:rsidR="005C62E4" w:rsidRPr="005C62E4" w:rsidRDefault="005C62E4" w:rsidP="005C62E4">
      <w:pPr>
        <w:spacing w:after="0" w:line="250" w:lineRule="auto"/>
        <w:ind w:left="1349" w:right="90"/>
        <w:jc w:val="both"/>
        <w:rPr>
          <w:rFonts w:ascii="Arial" w:hAnsi="Arial" w:cs="Arial"/>
          <w:sz w:val="20"/>
          <w:szCs w:val="20"/>
        </w:rPr>
      </w:pPr>
      <w:r>
        <w:rPr>
          <w:rFonts w:ascii="Arial" w:hAnsi="Arial"/>
          <w:b/>
          <w:sz w:val="20"/>
        </w:rPr>
        <w:t>Satış finansmanı birimi</w:t>
      </w:r>
      <w:r w:rsidR="00B87B48">
        <w:rPr>
          <w:rFonts w:ascii="Arial" w:hAnsi="Arial"/>
          <w:b/>
          <w:sz w:val="20"/>
        </w:rPr>
        <w:t>nin</w:t>
      </w:r>
      <w:r>
        <w:rPr>
          <w:rFonts w:ascii="Arial" w:hAnsi="Arial"/>
          <w:sz w:val="20"/>
        </w:rPr>
        <w:t>, Grup</w:t>
      </w:r>
      <w:r w:rsidR="00B87B48">
        <w:rPr>
          <w:rFonts w:ascii="Arial" w:hAnsi="Arial"/>
          <w:sz w:val="20"/>
        </w:rPr>
        <w:t>’un</w:t>
      </w:r>
      <w:r>
        <w:rPr>
          <w:rFonts w:ascii="Arial" w:hAnsi="Arial"/>
          <w:sz w:val="20"/>
        </w:rPr>
        <w:t xml:space="preserve"> faaliyet kârına</w:t>
      </w:r>
      <w:r w:rsidR="00B87B48">
        <w:rPr>
          <w:rFonts w:ascii="Arial" w:hAnsi="Arial"/>
          <w:sz w:val="20"/>
        </w:rPr>
        <w:t xml:space="preserve"> katkısı</w:t>
      </w:r>
      <w:r>
        <w:rPr>
          <w:rFonts w:ascii="Arial" w:hAnsi="Arial"/>
          <w:sz w:val="20"/>
        </w:rPr>
        <w:t xml:space="preserve">, 2015'in ilk yarısındaki 416 milyon </w:t>
      </w:r>
      <w:proofErr w:type="gramStart"/>
      <w:r>
        <w:rPr>
          <w:rFonts w:ascii="Arial" w:hAnsi="Arial"/>
          <w:sz w:val="20"/>
        </w:rPr>
        <w:t>Avro</w:t>
      </w:r>
      <w:r w:rsidR="0084054B">
        <w:rPr>
          <w:rFonts w:ascii="Arial" w:hAnsi="Arial"/>
          <w:sz w:val="20"/>
        </w:rPr>
        <w:t>’ya</w:t>
      </w:r>
      <w:r>
        <w:rPr>
          <w:rFonts w:ascii="Arial" w:hAnsi="Arial"/>
          <w:sz w:val="20"/>
          <w:vertAlign w:val="superscript"/>
        </w:rPr>
        <w:t xml:space="preserve">1 </w:t>
      </w:r>
      <w:r>
        <w:rPr>
          <w:rFonts w:ascii="Arial" w:hAnsi="Arial"/>
          <w:sz w:val="20"/>
        </w:rPr>
        <w:t xml:space="preserve"> karşı</w:t>
      </w:r>
      <w:r w:rsidR="0084054B">
        <w:rPr>
          <w:rFonts w:ascii="Arial" w:hAnsi="Arial"/>
          <w:sz w:val="20"/>
        </w:rPr>
        <w:t>lık</w:t>
      </w:r>
      <w:proofErr w:type="gramEnd"/>
      <w:r w:rsidR="0084054B">
        <w:rPr>
          <w:rFonts w:ascii="Arial" w:hAnsi="Arial"/>
          <w:sz w:val="20"/>
        </w:rPr>
        <w:t>, 420 milyon Avro tutarında oldu</w:t>
      </w:r>
      <w:r>
        <w:rPr>
          <w:rFonts w:ascii="Arial" w:hAnsi="Arial"/>
          <w:sz w:val="20"/>
        </w:rPr>
        <w:t>. Bu istikrarlı kâr, geri ödenmemiş kredilerdeki ani artışla</w:t>
      </w:r>
      <w:r w:rsidR="0084054B">
        <w:rPr>
          <w:rFonts w:ascii="Arial" w:hAnsi="Arial"/>
          <w:sz w:val="20"/>
        </w:rPr>
        <w:t xml:space="preserve">rdan kaynaklandı </w:t>
      </w:r>
      <w:r>
        <w:rPr>
          <w:rFonts w:ascii="Arial" w:hAnsi="Arial"/>
          <w:sz w:val="20"/>
        </w:rPr>
        <w:t>ancak olumsuz kur gelişimi ve Amerika faaliyetindeki düşüş nedeniyle olumsuz etkilendi. Bununla birlikte, risk maliyeti, ortalama canlı varlıkların yüzde 0,30'u (2015'in ilk yarısında yüzde 0,31) gibi çok iyi bir seviyede sabitlendi.</w:t>
      </w:r>
    </w:p>
    <w:p w:rsidR="005C62E4" w:rsidRDefault="005C62E4" w:rsidP="005C62E4">
      <w:pPr>
        <w:spacing w:after="0" w:line="250" w:lineRule="auto"/>
        <w:ind w:left="1349" w:right="90"/>
        <w:jc w:val="both"/>
        <w:rPr>
          <w:rFonts w:ascii="Arial" w:hAnsi="Arial" w:cs="Arial"/>
          <w:sz w:val="20"/>
          <w:szCs w:val="20"/>
        </w:rPr>
      </w:pPr>
    </w:p>
    <w:p w:rsidR="005C62E4" w:rsidRPr="005C62E4" w:rsidRDefault="005C62E4" w:rsidP="00446F8F">
      <w:pPr>
        <w:spacing w:after="0" w:line="250" w:lineRule="auto"/>
        <w:ind w:left="1349" w:right="90"/>
        <w:jc w:val="both"/>
        <w:rPr>
          <w:rFonts w:ascii="Arial" w:hAnsi="Arial" w:cs="Arial"/>
          <w:sz w:val="20"/>
          <w:szCs w:val="20"/>
        </w:rPr>
      </w:pPr>
      <w:r>
        <w:rPr>
          <w:rFonts w:ascii="Arial" w:hAnsi="Arial"/>
          <w:b/>
          <w:sz w:val="20"/>
        </w:rPr>
        <w:t>Diğer faaliyet gelir ve gider kalemleri</w:t>
      </w:r>
      <w:r>
        <w:rPr>
          <w:rFonts w:ascii="Arial" w:hAnsi="Arial"/>
          <w:sz w:val="20"/>
        </w:rPr>
        <w:t>, Fransa'daki rekabetçilik planına ilişkin giderlerdeki düşüş nedeniyle, göze çarpar bir şekilde gelişme kaydetti. 2015'in ilk yarısında eksi 116 milyon Avro olan bu kalemler, eksi 65 milyon</w:t>
      </w:r>
      <w:r w:rsidR="0084054B">
        <w:rPr>
          <w:rFonts w:ascii="Arial" w:hAnsi="Arial"/>
          <w:sz w:val="20"/>
        </w:rPr>
        <w:t xml:space="preserve"> Avro</w:t>
      </w:r>
      <w:r>
        <w:rPr>
          <w:rFonts w:ascii="Arial" w:hAnsi="Arial"/>
          <w:sz w:val="20"/>
        </w:rPr>
        <w:t xml:space="preserve"> oldu.</w:t>
      </w:r>
    </w:p>
    <w:p w:rsidR="005C62E4" w:rsidRPr="005C62E4" w:rsidRDefault="005C62E4" w:rsidP="005C62E4">
      <w:pPr>
        <w:spacing w:after="0" w:line="250" w:lineRule="auto"/>
        <w:ind w:left="1349" w:right="90"/>
        <w:jc w:val="both"/>
        <w:rPr>
          <w:rFonts w:ascii="Arial" w:hAnsi="Arial" w:cs="Arial"/>
          <w:sz w:val="20"/>
          <w:szCs w:val="20"/>
        </w:rPr>
      </w:pPr>
    </w:p>
    <w:p w:rsidR="005C62E4" w:rsidRPr="005C62E4" w:rsidRDefault="005C62E4" w:rsidP="005C62E4">
      <w:pPr>
        <w:spacing w:after="0" w:line="250" w:lineRule="auto"/>
        <w:ind w:left="1349" w:right="90"/>
        <w:jc w:val="both"/>
        <w:rPr>
          <w:rFonts w:ascii="Arial" w:hAnsi="Arial" w:cs="Arial"/>
          <w:sz w:val="20"/>
          <w:szCs w:val="20"/>
        </w:rPr>
      </w:pPr>
      <w:r>
        <w:rPr>
          <w:rFonts w:ascii="Arial" w:hAnsi="Arial"/>
          <w:b/>
          <w:sz w:val="20"/>
        </w:rPr>
        <w:t>Grup işletme kârı</w:t>
      </w:r>
      <w:r>
        <w:t xml:space="preserve"> </w:t>
      </w:r>
      <w:r w:rsidRPr="00107F58">
        <w:rPr>
          <w:rFonts w:ascii="Arial" w:hAnsi="Arial"/>
          <w:sz w:val="20"/>
        </w:rPr>
        <w:t>2015'in ilk yarısındaki 980 milyon Avro'ya karşı, (%50,6'lık artışla) 1 milyar 476 milyon Avro'ya ulaştı.</w:t>
      </w:r>
      <w:r>
        <w:rPr>
          <w:rFonts w:ascii="Arial" w:hAnsi="Arial"/>
          <w:sz w:val="20"/>
        </w:rPr>
        <w:t xml:space="preserve"> Bu iyileşme, faaliyet kârındaki artış ve diğer masraflardaki azalmadan kaynaklandı.</w:t>
      </w:r>
    </w:p>
    <w:p w:rsidR="005C62E4" w:rsidRPr="005C62E4" w:rsidRDefault="005C62E4" w:rsidP="005C62E4">
      <w:pPr>
        <w:spacing w:after="0" w:line="250" w:lineRule="auto"/>
        <w:ind w:left="1349" w:right="90"/>
        <w:jc w:val="both"/>
        <w:rPr>
          <w:rFonts w:ascii="Arial" w:hAnsi="Arial" w:cs="Arial"/>
          <w:sz w:val="20"/>
          <w:szCs w:val="20"/>
        </w:rPr>
      </w:pPr>
    </w:p>
    <w:p w:rsidR="005C62E4" w:rsidRDefault="005C62E4" w:rsidP="005C62E4">
      <w:pPr>
        <w:spacing w:after="0" w:line="250" w:lineRule="auto"/>
        <w:ind w:left="1349" w:right="90"/>
        <w:jc w:val="both"/>
        <w:rPr>
          <w:rFonts w:ascii="Arial" w:hAnsi="Arial"/>
          <w:sz w:val="20"/>
        </w:rPr>
      </w:pPr>
      <w:r>
        <w:rPr>
          <w:rFonts w:ascii="Arial" w:hAnsi="Arial"/>
          <w:sz w:val="20"/>
        </w:rPr>
        <w:t xml:space="preserve">Başlıca Nissan olmak üzere, </w:t>
      </w:r>
      <w:r w:rsidRPr="00107F58">
        <w:rPr>
          <w:rFonts w:ascii="Arial" w:hAnsi="Arial"/>
          <w:b/>
          <w:sz w:val="20"/>
        </w:rPr>
        <w:t>bağlı şirketlerin katkısı</w:t>
      </w:r>
      <w:r>
        <w:rPr>
          <w:rFonts w:ascii="Arial" w:hAnsi="Arial"/>
          <w:sz w:val="20"/>
        </w:rPr>
        <w:t>, 2015'in ilk yarısındaki 895 milyon Avro'luk</w:t>
      </w:r>
      <w:r>
        <w:rPr>
          <w:rFonts w:ascii="Arial" w:hAnsi="Arial"/>
          <w:sz w:val="20"/>
          <w:vertAlign w:val="superscript"/>
        </w:rPr>
        <w:footnoteReference w:id="2"/>
      </w:r>
      <w:r>
        <w:rPr>
          <w:rFonts w:ascii="Arial" w:hAnsi="Arial"/>
          <w:sz w:val="20"/>
        </w:rPr>
        <w:t xml:space="preserve"> katkıya karşı, 678</w:t>
      </w:r>
      <w:r w:rsidR="00107F58">
        <w:rPr>
          <w:rFonts w:ascii="Arial" w:hAnsi="Arial"/>
          <w:sz w:val="20"/>
        </w:rPr>
        <w:t xml:space="preserve"> milyon Avro oldu. Nissan'ın ka</w:t>
      </w:r>
      <w:r>
        <w:rPr>
          <w:rFonts w:ascii="Arial" w:hAnsi="Arial"/>
          <w:sz w:val="20"/>
        </w:rPr>
        <w:t>t</w:t>
      </w:r>
      <w:r w:rsidR="00107F58">
        <w:rPr>
          <w:rFonts w:ascii="Arial" w:hAnsi="Arial"/>
          <w:sz w:val="20"/>
        </w:rPr>
        <w:t>k</w:t>
      </w:r>
      <w:r>
        <w:rPr>
          <w:rFonts w:ascii="Arial" w:hAnsi="Arial"/>
          <w:sz w:val="20"/>
        </w:rPr>
        <w:t xml:space="preserve">ısı, </w:t>
      </w:r>
      <w:r w:rsidR="00107F58">
        <w:rPr>
          <w:rFonts w:ascii="Arial" w:hAnsi="Arial"/>
          <w:sz w:val="20"/>
        </w:rPr>
        <w:t>1. çeyrekte</w:t>
      </w:r>
      <w:r>
        <w:rPr>
          <w:rFonts w:ascii="Arial" w:hAnsi="Arial"/>
          <w:sz w:val="20"/>
        </w:rPr>
        <w:t xml:space="preserve"> kaydedilen bir seferlik ödemeden etkilenmiştir. AVTOVAZ'ın katkısı, faaliyet sonuçlarındaki kötü gidişe rağmen, 2015'in ilk yarısında eksi 87 milyon Avro'ya</w:t>
      </w:r>
      <w:r>
        <w:rPr>
          <w:rFonts w:ascii="Arial" w:hAnsi="Arial"/>
          <w:sz w:val="20"/>
          <w:vertAlign w:val="superscript"/>
        </w:rPr>
        <w:t>2</w:t>
      </w:r>
      <w:r>
        <w:rPr>
          <w:rFonts w:ascii="Arial" w:hAnsi="Arial"/>
          <w:sz w:val="20"/>
        </w:rPr>
        <w:t xml:space="preserve"> karşı eksi 75 milyon Avro oldu.</w:t>
      </w:r>
    </w:p>
    <w:p w:rsidR="005C62E4" w:rsidRPr="005C62E4" w:rsidRDefault="005C62E4" w:rsidP="005C62E4">
      <w:pPr>
        <w:spacing w:after="0" w:line="250" w:lineRule="auto"/>
        <w:ind w:left="1349" w:right="90"/>
        <w:jc w:val="both"/>
        <w:rPr>
          <w:rFonts w:ascii="Arial" w:hAnsi="Arial" w:cs="Arial"/>
          <w:sz w:val="20"/>
          <w:szCs w:val="20"/>
        </w:rPr>
      </w:pPr>
      <w:proofErr w:type="spellStart"/>
      <w:r>
        <w:rPr>
          <w:rFonts w:ascii="Arial" w:hAnsi="Arial"/>
          <w:sz w:val="20"/>
        </w:rPr>
        <w:t>AVTOVAZ'a</w:t>
      </w:r>
      <w:proofErr w:type="spellEnd"/>
      <w:r>
        <w:rPr>
          <w:rFonts w:ascii="Arial" w:hAnsi="Arial"/>
          <w:sz w:val="20"/>
        </w:rPr>
        <w:t xml:space="preserve"> ilişkin olarak, grup, yıl içerisinde, 31 Aralık 2016 tarihi itibariyle AVTOVAZ'ın </w:t>
      </w:r>
      <w:proofErr w:type="gramStart"/>
      <w:r>
        <w:rPr>
          <w:rFonts w:ascii="Arial" w:hAnsi="Arial"/>
          <w:sz w:val="20"/>
        </w:rPr>
        <w:t>konsolidasyonuyla</w:t>
      </w:r>
      <w:proofErr w:type="gramEnd"/>
      <w:r>
        <w:rPr>
          <w:rFonts w:ascii="Arial" w:hAnsi="Arial"/>
          <w:sz w:val="20"/>
        </w:rPr>
        <w:t xml:space="preserve"> sonuçlanması beklenen yeniden sermayelendirme çalışmasına katılma isteğini doğruladı. </w:t>
      </w:r>
    </w:p>
    <w:p w:rsidR="005C62E4" w:rsidRPr="005C62E4" w:rsidRDefault="005C62E4" w:rsidP="005C62E4">
      <w:pPr>
        <w:spacing w:after="0" w:line="250" w:lineRule="auto"/>
        <w:ind w:left="1349" w:right="90"/>
        <w:jc w:val="both"/>
        <w:rPr>
          <w:rFonts w:ascii="Arial" w:hAnsi="Arial" w:cs="Arial"/>
          <w:sz w:val="20"/>
          <w:szCs w:val="20"/>
        </w:rPr>
      </w:pPr>
    </w:p>
    <w:p w:rsidR="005C62E4" w:rsidRPr="00B61A00" w:rsidRDefault="005C62E4" w:rsidP="005C62E4">
      <w:pPr>
        <w:spacing w:after="0" w:line="250" w:lineRule="auto"/>
        <w:ind w:left="1349" w:right="90"/>
        <w:jc w:val="both"/>
        <w:rPr>
          <w:rFonts w:ascii="Arial" w:hAnsi="Arial"/>
          <w:sz w:val="20"/>
        </w:rPr>
      </w:pPr>
      <w:r w:rsidRPr="00B61A00">
        <w:rPr>
          <w:rFonts w:ascii="Arial" w:hAnsi="Arial"/>
          <w:b/>
          <w:sz w:val="20"/>
        </w:rPr>
        <w:t>Net kar</w:t>
      </w:r>
      <w:r w:rsidRPr="00B61A00">
        <w:rPr>
          <w:rFonts w:ascii="Arial" w:hAnsi="Arial"/>
          <w:sz w:val="20"/>
        </w:rPr>
        <w:t>, 1 milyar 567 milyon Avro (+ %7,9) oldu ve Grup hisseleri toplamda 1 milyar 501 milyon Avro değere ulaştı (hisse başına 5,51 Avro, bu 2015'in ilk yarısında hisse başına 5.06 Avro</w:t>
      </w:r>
      <w:r w:rsidRPr="00B61A00">
        <w:rPr>
          <w:rFonts w:ascii="Arial" w:hAnsi="Arial"/>
          <w:sz w:val="20"/>
          <w:vertAlign w:val="superscript"/>
        </w:rPr>
        <w:t>1</w:t>
      </w:r>
      <w:r w:rsidRPr="00B61A00">
        <w:rPr>
          <w:rFonts w:ascii="Arial" w:hAnsi="Arial"/>
          <w:sz w:val="20"/>
        </w:rPr>
        <w:t xml:space="preserve"> olmuştur).</w:t>
      </w:r>
    </w:p>
    <w:p w:rsidR="005C62E4" w:rsidRPr="005C62E4" w:rsidRDefault="005C62E4" w:rsidP="005C62E4">
      <w:pPr>
        <w:spacing w:after="0" w:line="250" w:lineRule="auto"/>
        <w:ind w:left="1349" w:right="90"/>
        <w:jc w:val="both"/>
        <w:rPr>
          <w:rFonts w:ascii="Arial" w:hAnsi="Arial" w:cs="Arial"/>
          <w:sz w:val="20"/>
          <w:szCs w:val="20"/>
        </w:rPr>
      </w:pPr>
    </w:p>
    <w:p w:rsidR="005C62E4" w:rsidRPr="005C62E4" w:rsidRDefault="005C62E4" w:rsidP="005C62E4">
      <w:pPr>
        <w:spacing w:after="0" w:line="250" w:lineRule="auto"/>
        <w:ind w:left="1349" w:right="90"/>
        <w:jc w:val="both"/>
        <w:rPr>
          <w:rFonts w:ascii="Arial" w:hAnsi="Arial" w:cs="Arial"/>
          <w:sz w:val="20"/>
          <w:szCs w:val="20"/>
        </w:rPr>
      </w:pPr>
      <w:r>
        <w:rPr>
          <w:rFonts w:ascii="Arial" w:hAnsi="Arial"/>
          <w:b/>
          <w:sz w:val="20"/>
        </w:rPr>
        <w:t>Otomo</w:t>
      </w:r>
      <w:r w:rsidR="00B61A00">
        <w:rPr>
          <w:rFonts w:ascii="Arial" w:hAnsi="Arial"/>
          <w:b/>
          <w:sz w:val="20"/>
        </w:rPr>
        <w:t>b</w:t>
      </w:r>
      <w:r>
        <w:rPr>
          <w:rFonts w:ascii="Arial" w:hAnsi="Arial"/>
          <w:b/>
          <w:sz w:val="20"/>
        </w:rPr>
        <w:t>i</w:t>
      </w:r>
      <w:r w:rsidR="00B61A00">
        <w:rPr>
          <w:rFonts w:ascii="Arial" w:hAnsi="Arial"/>
          <w:b/>
          <w:sz w:val="20"/>
        </w:rPr>
        <w:t>lde</w:t>
      </w:r>
      <w:r>
        <w:rPr>
          <w:rFonts w:ascii="Arial" w:hAnsi="Arial"/>
          <w:b/>
          <w:sz w:val="20"/>
        </w:rPr>
        <w:t xml:space="preserve"> </w:t>
      </w:r>
      <w:r w:rsidR="00B61A00">
        <w:rPr>
          <w:rFonts w:ascii="Arial" w:hAnsi="Arial"/>
          <w:b/>
          <w:sz w:val="20"/>
        </w:rPr>
        <w:t>n</w:t>
      </w:r>
      <w:r>
        <w:rPr>
          <w:rFonts w:ascii="Arial" w:hAnsi="Arial"/>
          <w:b/>
          <w:sz w:val="20"/>
        </w:rPr>
        <w:t>akit fazlası</w:t>
      </w:r>
      <w:r>
        <w:rPr>
          <w:rFonts w:ascii="Arial" w:hAnsi="Arial"/>
          <w:sz w:val="20"/>
        </w:rPr>
        <w:t xml:space="preserve">, işletme sermayesi gereksinimi içerisindeki 129 milyon Avro'luk negatif değişim göz önüne alındığında 381 milyon Avro pozitif olmuştur. </w:t>
      </w:r>
    </w:p>
    <w:p w:rsidR="005C62E4" w:rsidRPr="005C62E4" w:rsidRDefault="005C62E4" w:rsidP="005C62E4">
      <w:pPr>
        <w:spacing w:after="0" w:line="250" w:lineRule="auto"/>
        <w:ind w:left="1349" w:right="90"/>
        <w:jc w:val="both"/>
        <w:rPr>
          <w:rFonts w:ascii="Arial" w:hAnsi="Arial" w:cs="Arial"/>
          <w:sz w:val="20"/>
          <w:szCs w:val="20"/>
        </w:rPr>
      </w:pPr>
    </w:p>
    <w:p w:rsidR="005C62E4" w:rsidRPr="005C62E4" w:rsidRDefault="005C62E4" w:rsidP="005C62E4">
      <w:pPr>
        <w:spacing w:after="0" w:line="250" w:lineRule="auto"/>
        <w:ind w:left="1349" w:right="90"/>
        <w:jc w:val="both"/>
        <w:rPr>
          <w:rFonts w:ascii="Arial" w:hAnsi="Arial" w:cs="Arial"/>
          <w:sz w:val="20"/>
          <w:szCs w:val="20"/>
        </w:rPr>
      </w:pPr>
      <w:r>
        <w:rPr>
          <w:rFonts w:ascii="Arial" w:hAnsi="Arial"/>
          <w:sz w:val="20"/>
        </w:rPr>
        <w:t>3</w:t>
      </w:r>
      <w:r w:rsidR="008952A6">
        <w:rPr>
          <w:rFonts w:ascii="Arial" w:hAnsi="Arial"/>
          <w:sz w:val="20"/>
        </w:rPr>
        <w:t>0 Haziran 2016 tarihinde, toplam</w:t>
      </w:r>
      <w:r>
        <w:rPr>
          <w:rFonts w:ascii="Arial" w:hAnsi="Arial"/>
          <w:sz w:val="20"/>
        </w:rPr>
        <w:t xml:space="preserve"> envanterler (bağımsız ağ da </w:t>
      </w:r>
      <w:proofErr w:type="gramStart"/>
      <w:r>
        <w:rPr>
          <w:rFonts w:ascii="Arial" w:hAnsi="Arial"/>
          <w:sz w:val="20"/>
        </w:rPr>
        <w:t>dahil</w:t>
      </w:r>
      <w:proofErr w:type="gramEnd"/>
      <w:r>
        <w:rPr>
          <w:rFonts w:ascii="Arial" w:hAnsi="Arial"/>
          <w:sz w:val="20"/>
        </w:rPr>
        <w:t xml:space="preserve"> olmak üzere) 2015 Haziran ayı sonundak</w:t>
      </w:r>
      <w:r w:rsidR="009C5C93">
        <w:rPr>
          <w:rFonts w:ascii="Arial" w:hAnsi="Arial"/>
          <w:sz w:val="20"/>
        </w:rPr>
        <w:t>i 66 güne kıyasla, satışların 66</w:t>
      </w:r>
      <w:r>
        <w:rPr>
          <w:rFonts w:ascii="Arial" w:hAnsi="Arial"/>
          <w:sz w:val="20"/>
        </w:rPr>
        <w:t xml:space="preserve"> gününü temsil etti.</w:t>
      </w:r>
    </w:p>
    <w:p w:rsidR="009968A1" w:rsidRDefault="009968A1" w:rsidP="009968A1">
      <w:pPr>
        <w:spacing w:after="0" w:line="250" w:lineRule="auto"/>
        <w:ind w:left="1349" w:right="90"/>
        <w:jc w:val="both"/>
        <w:rPr>
          <w:rFonts w:ascii="Arial" w:hAnsi="Arial" w:cs="Arial"/>
          <w:sz w:val="20"/>
          <w:szCs w:val="20"/>
        </w:rPr>
      </w:pPr>
    </w:p>
    <w:p w:rsidR="00C03659" w:rsidRDefault="00C03659" w:rsidP="009968A1">
      <w:pPr>
        <w:spacing w:after="0" w:line="250" w:lineRule="auto"/>
        <w:ind w:left="1349" w:right="90"/>
        <w:jc w:val="both"/>
        <w:rPr>
          <w:rFonts w:ascii="Arial" w:hAnsi="Arial" w:cs="Arial"/>
          <w:sz w:val="20"/>
          <w:szCs w:val="20"/>
        </w:rPr>
      </w:pPr>
    </w:p>
    <w:p w:rsidR="009968A1" w:rsidRPr="003E2549" w:rsidRDefault="005C62E4" w:rsidP="009968A1">
      <w:pPr>
        <w:widowControl/>
        <w:spacing w:before="225" w:after="225" w:line="240" w:lineRule="auto"/>
        <w:ind w:left="1276"/>
        <w:jc w:val="both"/>
        <w:textAlignment w:val="top"/>
        <w:rPr>
          <w:rFonts w:ascii="Arial" w:eastAsia="Times New Roman" w:hAnsi="Arial" w:cs="Arial"/>
          <w:b/>
          <w:bCs/>
          <w:sz w:val="26"/>
          <w:szCs w:val="26"/>
        </w:rPr>
      </w:pPr>
      <w:r>
        <w:rPr>
          <w:rFonts w:ascii="Arial" w:hAnsi="Arial"/>
          <w:b/>
          <w:sz w:val="26"/>
        </w:rPr>
        <w:t>2016 ÖNGÖRÜLERİ</w:t>
      </w:r>
    </w:p>
    <w:p w:rsidR="003E2549" w:rsidRPr="00E5181F" w:rsidRDefault="003E2549" w:rsidP="003E2549">
      <w:pPr>
        <w:pStyle w:val="NormalWeb"/>
        <w:ind w:left="1276"/>
        <w:jc w:val="both"/>
        <w:textAlignment w:val="top"/>
        <w:rPr>
          <w:rFonts w:ascii="Arial" w:hAnsi="Arial" w:cs="Arial"/>
          <w:sz w:val="20"/>
          <w:szCs w:val="20"/>
        </w:rPr>
      </w:pPr>
      <w:r>
        <w:rPr>
          <w:rFonts w:ascii="Arial" w:hAnsi="Arial"/>
          <w:sz w:val="20"/>
        </w:rPr>
        <w:t xml:space="preserve">2016 yılında küresel pazarın, 2015 yılına göre </w:t>
      </w:r>
      <w:r w:rsidR="008952A6">
        <w:rPr>
          <w:rFonts w:ascii="Arial" w:hAnsi="Arial"/>
          <w:sz w:val="20"/>
        </w:rPr>
        <w:t xml:space="preserve">yüzde </w:t>
      </w:r>
      <w:r>
        <w:rPr>
          <w:rFonts w:ascii="Arial" w:hAnsi="Arial"/>
          <w:sz w:val="20"/>
        </w:rPr>
        <w:t>1,7 civarında, rekor seviyede bir büyüme göstermesi bekleniyor</w:t>
      </w:r>
      <w:r w:rsidR="008952A6">
        <w:rPr>
          <w:rFonts w:ascii="Arial" w:hAnsi="Arial"/>
          <w:sz w:val="20"/>
        </w:rPr>
        <w:t>.</w:t>
      </w:r>
      <w:r>
        <w:rPr>
          <w:rFonts w:ascii="Arial" w:hAnsi="Arial"/>
          <w:sz w:val="20"/>
        </w:rPr>
        <w:t xml:space="preserve"> Avrupa p</w:t>
      </w:r>
      <w:r w:rsidR="008952A6">
        <w:rPr>
          <w:rFonts w:ascii="Arial" w:hAnsi="Arial"/>
          <w:sz w:val="20"/>
        </w:rPr>
        <w:t>azarının</w:t>
      </w:r>
      <w:r>
        <w:rPr>
          <w:rFonts w:ascii="Arial" w:hAnsi="Arial"/>
          <w:sz w:val="20"/>
        </w:rPr>
        <w:t xml:space="preserve"> yanı sıra Fran</w:t>
      </w:r>
      <w:r w:rsidR="008952A6">
        <w:rPr>
          <w:rFonts w:ascii="Arial" w:hAnsi="Arial"/>
          <w:sz w:val="20"/>
        </w:rPr>
        <w:t>sa pazarının</w:t>
      </w:r>
      <w:r>
        <w:rPr>
          <w:rFonts w:ascii="Arial" w:hAnsi="Arial"/>
          <w:sz w:val="20"/>
        </w:rPr>
        <w:t xml:space="preserve">, en az </w:t>
      </w:r>
      <w:r w:rsidR="008952A6">
        <w:rPr>
          <w:rFonts w:ascii="Arial" w:hAnsi="Arial"/>
          <w:sz w:val="20"/>
        </w:rPr>
        <w:t xml:space="preserve">yüzde </w:t>
      </w:r>
      <w:r>
        <w:rPr>
          <w:rFonts w:ascii="Arial" w:hAnsi="Arial"/>
          <w:sz w:val="20"/>
        </w:rPr>
        <w:t>5 büyüme kaydetmesi bekleniyor.</w:t>
      </w:r>
    </w:p>
    <w:p w:rsidR="003E2549" w:rsidRPr="00E5181F" w:rsidRDefault="003E2549" w:rsidP="003E2549">
      <w:pPr>
        <w:pStyle w:val="NormalWeb"/>
        <w:ind w:left="1276"/>
        <w:jc w:val="both"/>
        <w:textAlignment w:val="top"/>
        <w:rPr>
          <w:rFonts w:ascii="Arial" w:hAnsi="Arial" w:cs="Arial"/>
          <w:sz w:val="20"/>
          <w:szCs w:val="20"/>
        </w:rPr>
      </w:pPr>
      <w:r>
        <w:rPr>
          <w:rFonts w:ascii="Arial" w:hAnsi="Arial"/>
          <w:sz w:val="20"/>
        </w:rPr>
        <w:t>Avrupa dışında ise, Brezilya ve Rusya piyasalarının düşüş kaydetmesi bekleniyor; bu düşüş;  Brezilya için -%15 ile -%20 ve Rusya için -12 seviyesinde öngörülmektedir. Bunun aksine, Çin (+%4 ile +%5) ve Hindistan'ın (+%7 ile +%9) ise ivmelerini korumaları bekleniyor.</w:t>
      </w:r>
    </w:p>
    <w:p w:rsidR="003E2549" w:rsidRPr="00E5181F" w:rsidRDefault="003E2549" w:rsidP="003E2549">
      <w:pPr>
        <w:pStyle w:val="NormalWeb"/>
        <w:ind w:left="1276"/>
        <w:jc w:val="both"/>
        <w:textAlignment w:val="top"/>
        <w:rPr>
          <w:rFonts w:ascii="Arial" w:hAnsi="Arial" w:cs="Arial"/>
          <w:sz w:val="20"/>
          <w:szCs w:val="20"/>
        </w:rPr>
      </w:pPr>
      <w:r>
        <w:rPr>
          <w:rFonts w:ascii="Arial" w:hAnsi="Arial"/>
          <w:sz w:val="20"/>
        </w:rPr>
        <w:t>Bu bağlam</w:t>
      </w:r>
      <w:r w:rsidR="00CF478F">
        <w:rPr>
          <w:rFonts w:ascii="Arial" w:hAnsi="Arial"/>
          <w:sz w:val="20"/>
        </w:rPr>
        <w:t xml:space="preserve"> da, Renault Grubu</w:t>
      </w:r>
      <w:r>
        <w:rPr>
          <w:rFonts w:ascii="Arial" w:hAnsi="Arial"/>
          <w:sz w:val="20"/>
        </w:rPr>
        <w:t xml:space="preserve"> (sürekli </w:t>
      </w:r>
      <w:proofErr w:type="gramStart"/>
      <w:r>
        <w:rPr>
          <w:rFonts w:ascii="Arial" w:hAnsi="Arial"/>
          <w:sz w:val="20"/>
        </w:rPr>
        <w:t>konsolidasyon</w:t>
      </w:r>
      <w:proofErr w:type="gramEnd"/>
      <w:r>
        <w:rPr>
          <w:rFonts w:ascii="Arial" w:hAnsi="Arial"/>
          <w:sz w:val="20"/>
        </w:rPr>
        <w:t xml:space="preserve"> kapsamında) 2016 amaçlarını doğrulamaktadır:</w:t>
      </w:r>
    </w:p>
    <w:p w:rsidR="003E2549" w:rsidRPr="00E5181F" w:rsidRDefault="003E2549" w:rsidP="003E2549">
      <w:pPr>
        <w:pStyle w:val="NormalWeb"/>
        <w:numPr>
          <w:ilvl w:val="0"/>
          <w:numId w:val="7"/>
        </w:numPr>
        <w:jc w:val="both"/>
        <w:textAlignment w:val="top"/>
        <w:rPr>
          <w:rFonts w:ascii="Arial" w:hAnsi="Arial" w:cs="Arial"/>
          <w:sz w:val="20"/>
          <w:szCs w:val="20"/>
        </w:rPr>
      </w:pPr>
      <w:r>
        <w:rPr>
          <w:rFonts w:ascii="Arial" w:hAnsi="Arial"/>
          <w:sz w:val="20"/>
        </w:rPr>
        <w:t xml:space="preserve">Grup </w:t>
      </w:r>
      <w:r w:rsidR="00CF478F">
        <w:rPr>
          <w:rFonts w:ascii="Arial" w:hAnsi="Arial"/>
          <w:sz w:val="20"/>
        </w:rPr>
        <w:t>cirosunu</w:t>
      </w:r>
      <w:r>
        <w:rPr>
          <w:rFonts w:ascii="Arial" w:hAnsi="Arial"/>
          <w:sz w:val="20"/>
        </w:rPr>
        <w:t xml:space="preserve"> artırmak (sabit döviz kurlarında),</w:t>
      </w:r>
    </w:p>
    <w:p w:rsidR="003E2549" w:rsidRPr="00E5181F" w:rsidRDefault="003E2549" w:rsidP="003E2549">
      <w:pPr>
        <w:pStyle w:val="NormalWeb"/>
        <w:numPr>
          <w:ilvl w:val="0"/>
          <w:numId w:val="7"/>
        </w:numPr>
        <w:jc w:val="both"/>
        <w:textAlignment w:val="top"/>
        <w:rPr>
          <w:rFonts w:ascii="Arial" w:hAnsi="Arial" w:cs="Arial"/>
          <w:sz w:val="20"/>
          <w:szCs w:val="20"/>
        </w:rPr>
      </w:pPr>
      <w:r>
        <w:rPr>
          <w:rFonts w:ascii="Arial" w:hAnsi="Arial"/>
          <w:sz w:val="20"/>
        </w:rPr>
        <w:t xml:space="preserve">Grubun faaliyet </w:t>
      </w:r>
      <w:r w:rsidR="00CF478F">
        <w:rPr>
          <w:rFonts w:ascii="Arial" w:hAnsi="Arial"/>
          <w:sz w:val="20"/>
        </w:rPr>
        <w:t>karını</w:t>
      </w:r>
      <w:r>
        <w:rPr>
          <w:rFonts w:ascii="Arial" w:hAnsi="Arial"/>
          <w:sz w:val="20"/>
        </w:rPr>
        <w:t xml:space="preserve"> artırmak,</w:t>
      </w:r>
    </w:p>
    <w:p w:rsidR="003E2549" w:rsidRPr="00E5181F" w:rsidRDefault="00CF478F" w:rsidP="003E2549">
      <w:pPr>
        <w:pStyle w:val="NormalWeb"/>
        <w:numPr>
          <w:ilvl w:val="0"/>
          <w:numId w:val="7"/>
        </w:numPr>
        <w:jc w:val="both"/>
        <w:textAlignment w:val="top"/>
        <w:rPr>
          <w:rFonts w:ascii="Arial" w:hAnsi="Arial" w:cs="Arial"/>
          <w:sz w:val="20"/>
          <w:szCs w:val="20"/>
        </w:rPr>
      </w:pPr>
      <w:proofErr w:type="gramStart"/>
      <w:r>
        <w:rPr>
          <w:rFonts w:ascii="Arial" w:hAnsi="Arial"/>
          <w:sz w:val="20"/>
        </w:rPr>
        <w:t>Otomobil biriminde nakit fazlası oluşturmak.</w:t>
      </w:r>
      <w:r w:rsidR="003E2549">
        <w:rPr>
          <w:rFonts w:ascii="Arial" w:hAnsi="Arial"/>
          <w:sz w:val="20"/>
        </w:rPr>
        <w:t xml:space="preserve"> </w:t>
      </w:r>
      <w:proofErr w:type="gramEnd"/>
    </w:p>
    <w:p w:rsidR="00C03659" w:rsidRDefault="00C03659">
      <w:pPr>
        <w:rPr>
          <w:rFonts w:ascii="Arial" w:eastAsia="Times New Roman" w:hAnsi="Arial" w:cs="Arial"/>
          <w:bCs/>
          <w:sz w:val="20"/>
          <w:szCs w:val="20"/>
        </w:rPr>
      </w:pPr>
      <w:r>
        <w:br w:type="page"/>
      </w:r>
    </w:p>
    <w:p w:rsidR="009968A1" w:rsidRDefault="009968A1" w:rsidP="003E2549">
      <w:pPr>
        <w:widowControl/>
        <w:spacing w:after="0" w:line="240" w:lineRule="auto"/>
        <w:ind w:left="1276"/>
        <w:jc w:val="both"/>
        <w:textAlignment w:val="top"/>
        <w:rPr>
          <w:rFonts w:ascii="Arial" w:eastAsia="Times New Roman" w:hAnsi="Arial" w:cs="Arial"/>
          <w:bCs/>
          <w:sz w:val="20"/>
          <w:szCs w:val="20"/>
        </w:rPr>
      </w:pPr>
    </w:p>
    <w:p w:rsidR="00C03659" w:rsidRPr="003E2549" w:rsidRDefault="00C03659" w:rsidP="003E2549">
      <w:pPr>
        <w:widowControl/>
        <w:spacing w:after="0" w:line="240" w:lineRule="auto"/>
        <w:ind w:left="1276"/>
        <w:jc w:val="both"/>
        <w:textAlignment w:val="top"/>
        <w:rPr>
          <w:rFonts w:ascii="Arial" w:eastAsia="Times New Roman" w:hAnsi="Arial" w:cs="Arial"/>
          <w:bCs/>
          <w:sz w:val="20"/>
          <w:szCs w:val="20"/>
        </w:rPr>
      </w:pPr>
    </w:p>
    <w:p w:rsidR="009968A1" w:rsidRPr="003E2549" w:rsidRDefault="009968A1" w:rsidP="009968A1">
      <w:pPr>
        <w:widowControl/>
        <w:spacing w:after="0" w:line="240" w:lineRule="auto"/>
        <w:jc w:val="both"/>
        <w:textAlignment w:val="top"/>
        <w:rPr>
          <w:rFonts w:ascii="Arial" w:eastAsia="Times New Roman" w:hAnsi="Arial" w:cs="Arial"/>
          <w:bCs/>
          <w:sz w:val="20"/>
          <w:szCs w:val="20"/>
        </w:rPr>
      </w:pPr>
    </w:p>
    <w:p w:rsidR="009968A1" w:rsidRPr="003E2549" w:rsidRDefault="009968A1" w:rsidP="009968A1">
      <w:pPr>
        <w:widowControl/>
        <w:spacing w:after="0" w:line="240" w:lineRule="auto"/>
        <w:jc w:val="both"/>
        <w:textAlignment w:val="top"/>
        <w:rPr>
          <w:rFonts w:ascii="Arial" w:eastAsia="Times New Roman" w:hAnsi="Arial" w:cs="Arial"/>
          <w:bCs/>
          <w:sz w:val="20"/>
          <w:szCs w:val="20"/>
        </w:rPr>
      </w:pPr>
    </w:p>
    <w:p w:rsidR="009968A1" w:rsidRPr="009968A1" w:rsidRDefault="003E2549" w:rsidP="009968A1">
      <w:pPr>
        <w:widowControl/>
        <w:spacing w:before="240" w:after="0" w:line="280" w:lineRule="exact"/>
        <w:ind w:right="474"/>
        <w:jc w:val="both"/>
        <w:outlineLvl w:val="7"/>
        <w:rPr>
          <w:rFonts w:ascii="Arial" w:eastAsia="Times" w:hAnsi="Arial" w:cs="Arial"/>
          <w:b/>
          <w:iCs/>
          <w:caps/>
          <w:sz w:val="26"/>
          <w:szCs w:val="26"/>
        </w:rPr>
      </w:pPr>
      <w:r>
        <w:rPr>
          <w:rFonts w:ascii="Arial" w:hAnsi="Arial"/>
          <w:b/>
          <w:caps/>
          <w:sz w:val="26"/>
        </w:rPr>
        <w:t>RENAULT GRUBU KONSOLİDE SONUÇLAR</w:t>
      </w:r>
    </w:p>
    <w:p w:rsidR="009968A1" w:rsidRDefault="009968A1" w:rsidP="003E2549">
      <w:pPr>
        <w:widowControl/>
        <w:spacing w:after="0" w:line="240" w:lineRule="auto"/>
        <w:rPr>
          <w:rFonts w:ascii="Arial Narrow" w:eastAsia="Cambria" w:hAnsi="Arial Narrow" w:cs="Times New Roman"/>
          <w:b/>
          <w:color w:val="000000"/>
          <w:spacing w:val="11"/>
          <w:sz w:val="20"/>
          <w:szCs w:val="20"/>
        </w:rPr>
      </w:pPr>
    </w:p>
    <w:p w:rsidR="003E2549" w:rsidRPr="009968A1" w:rsidRDefault="003E2549" w:rsidP="003E2549">
      <w:pPr>
        <w:widowControl/>
        <w:spacing w:after="0" w:line="240" w:lineRule="auto"/>
        <w:rPr>
          <w:rFonts w:ascii="Arial Narrow" w:eastAsia="Cambria" w:hAnsi="Arial Narrow" w:cs="Times New Roman"/>
          <w:b/>
          <w:color w:val="000000"/>
          <w:spacing w:val="11"/>
          <w:sz w:val="20"/>
          <w:szCs w:val="20"/>
        </w:rPr>
      </w:pPr>
    </w:p>
    <w:tbl>
      <w:tblPr>
        <w:tblW w:w="9808"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819"/>
        <w:gridCol w:w="1276"/>
        <w:gridCol w:w="1276"/>
        <w:gridCol w:w="1275"/>
        <w:gridCol w:w="1162"/>
      </w:tblGrid>
      <w:tr w:rsidR="003E2549" w:rsidRPr="003E2549" w:rsidTr="003E2549">
        <w:trPr>
          <w:trHeight w:val="320"/>
        </w:trPr>
        <w:tc>
          <w:tcPr>
            <w:tcW w:w="4819" w:type="dxa"/>
            <w:shd w:val="clear" w:color="auto" w:fill="C0C0C0"/>
          </w:tcPr>
          <w:p w:rsidR="003E2549" w:rsidRPr="003E2549" w:rsidRDefault="003E2549" w:rsidP="003E2549">
            <w:pPr>
              <w:widowControl/>
              <w:tabs>
                <w:tab w:val="left" w:pos="270"/>
                <w:tab w:val="left" w:pos="360"/>
                <w:tab w:val="left" w:pos="630"/>
                <w:tab w:val="left" w:pos="720"/>
                <w:tab w:val="left" w:pos="5380"/>
                <w:tab w:val="left" w:pos="8080"/>
              </w:tabs>
              <w:overflowPunct w:val="0"/>
              <w:autoSpaceDE w:val="0"/>
              <w:autoSpaceDN w:val="0"/>
              <w:adjustRightInd w:val="0"/>
              <w:spacing w:after="0" w:line="240" w:lineRule="auto"/>
              <w:ind w:left="567"/>
              <w:rPr>
                <w:rFonts w:ascii="Arial" w:eastAsia="Times New Roman" w:hAnsi="Arial" w:cs="Arial"/>
                <w:b/>
                <w:i/>
                <w:color w:val="000000"/>
                <w:sz w:val="18"/>
                <w:szCs w:val="18"/>
              </w:rPr>
            </w:pPr>
            <w:r>
              <w:rPr>
                <w:rFonts w:ascii="Arial" w:hAnsi="Arial"/>
                <w:b/>
                <w:sz w:val="18"/>
              </w:rPr>
              <w:t>milyon €</w:t>
            </w:r>
          </w:p>
        </w:tc>
        <w:tc>
          <w:tcPr>
            <w:tcW w:w="1276" w:type="dxa"/>
            <w:shd w:val="clear" w:color="auto" w:fill="C0C0C0"/>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i/>
                <w:sz w:val="18"/>
                <w:szCs w:val="16"/>
              </w:rPr>
            </w:pPr>
            <w:r>
              <w:rPr>
                <w:rFonts w:ascii="Arial" w:hAnsi="Arial"/>
                <w:b/>
                <w:i/>
                <w:sz w:val="18"/>
              </w:rPr>
              <w:t xml:space="preserve"> 2016 1. Yarı</w:t>
            </w:r>
          </w:p>
        </w:tc>
        <w:tc>
          <w:tcPr>
            <w:tcW w:w="1276" w:type="dxa"/>
            <w:shd w:val="clear" w:color="auto" w:fill="C0C0C0"/>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i/>
                <w:sz w:val="18"/>
                <w:szCs w:val="16"/>
              </w:rPr>
            </w:pPr>
            <w:r>
              <w:rPr>
                <w:rFonts w:ascii="Arial" w:hAnsi="Arial"/>
                <w:b/>
                <w:i/>
                <w:sz w:val="18"/>
              </w:rPr>
              <w:t>2015 1. Yarı</w:t>
            </w:r>
          </w:p>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i/>
                <w:sz w:val="18"/>
                <w:szCs w:val="16"/>
              </w:rPr>
            </w:pPr>
            <w:r>
              <w:rPr>
                <w:rFonts w:ascii="Arial" w:hAnsi="Arial"/>
                <w:b/>
                <w:i/>
                <w:sz w:val="18"/>
              </w:rPr>
              <w:t>yeniden beyan</w:t>
            </w:r>
          </w:p>
        </w:tc>
        <w:tc>
          <w:tcPr>
            <w:tcW w:w="1275" w:type="dxa"/>
            <w:shd w:val="clear" w:color="auto" w:fill="C0C0C0"/>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i/>
                <w:sz w:val="18"/>
                <w:szCs w:val="16"/>
              </w:rPr>
            </w:pPr>
            <w:r>
              <w:rPr>
                <w:rFonts w:ascii="Arial" w:hAnsi="Arial"/>
                <w:b/>
                <w:i/>
                <w:sz w:val="18"/>
              </w:rPr>
              <w:t>Değişim</w:t>
            </w:r>
          </w:p>
        </w:tc>
        <w:tc>
          <w:tcPr>
            <w:tcW w:w="1162" w:type="dxa"/>
            <w:shd w:val="clear" w:color="auto" w:fill="C0C0C0"/>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i/>
                <w:sz w:val="18"/>
                <w:szCs w:val="16"/>
              </w:rPr>
            </w:pPr>
            <w:r>
              <w:rPr>
                <w:rFonts w:ascii="Arial" w:hAnsi="Arial"/>
                <w:b/>
                <w:i/>
                <w:sz w:val="18"/>
              </w:rPr>
              <w:t>2015 1.Y. yayınlanan</w:t>
            </w:r>
          </w:p>
        </w:tc>
      </w:tr>
      <w:tr w:rsidR="003E2549" w:rsidRPr="003E2549" w:rsidTr="003E2549">
        <w:tc>
          <w:tcPr>
            <w:tcW w:w="4819" w:type="dxa"/>
          </w:tcPr>
          <w:p w:rsidR="003E2549" w:rsidRPr="003E2549" w:rsidRDefault="003E2549" w:rsidP="00244208">
            <w:pPr>
              <w:widowControl/>
              <w:tabs>
                <w:tab w:val="left" w:pos="5380"/>
                <w:tab w:val="left" w:pos="8080"/>
              </w:tabs>
              <w:overflowPunct w:val="0"/>
              <w:autoSpaceDE w:val="0"/>
              <w:autoSpaceDN w:val="0"/>
              <w:adjustRightInd w:val="0"/>
              <w:spacing w:after="0" w:line="240" w:lineRule="auto"/>
              <w:ind w:left="567" w:right="212"/>
              <w:rPr>
                <w:rFonts w:ascii="Arial" w:eastAsia="Times New Roman" w:hAnsi="Arial" w:cs="Arial"/>
                <w:b/>
                <w:sz w:val="18"/>
                <w:szCs w:val="18"/>
              </w:rPr>
            </w:pPr>
            <w:r>
              <w:rPr>
                <w:rFonts w:ascii="Arial" w:hAnsi="Arial"/>
                <w:b/>
                <w:sz w:val="18"/>
              </w:rPr>
              <w:t xml:space="preserve">Grup </w:t>
            </w:r>
            <w:r w:rsidR="00244208">
              <w:rPr>
                <w:rFonts w:ascii="Arial" w:hAnsi="Arial"/>
                <w:b/>
                <w:sz w:val="18"/>
              </w:rPr>
              <w:t>cirosu</w:t>
            </w:r>
          </w:p>
        </w:tc>
        <w:tc>
          <w:tcPr>
            <w:tcW w:w="1276" w:type="dxa"/>
            <w:shd w:val="clear" w:color="auto" w:fill="CCFFFF"/>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sz w:val="18"/>
                <w:szCs w:val="18"/>
              </w:rPr>
            </w:pPr>
            <w:r>
              <w:rPr>
                <w:rFonts w:ascii="Arial" w:hAnsi="Arial"/>
                <w:b/>
                <w:caps/>
                <w:spacing w:val="11"/>
                <w:sz w:val="18"/>
              </w:rPr>
              <w:t>25</w:t>
            </w:r>
            <w:r w:rsidR="009C5C93">
              <w:rPr>
                <w:rFonts w:ascii="Arial" w:hAnsi="Arial"/>
                <w:b/>
                <w:caps/>
                <w:spacing w:val="11"/>
                <w:sz w:val="18"/>
              </w:rPr>
              <w:t>,</w:t>
            </w:r>
            <w:r>
              <w:rPr>
                <w:rFonts w:ascii="Arial" w:hAnsi="Arial"/>
                <w:b/>
                <w:caps/>
                <w:spacing w:val="11"/>
                <w:sz w:val="18"/>
              </w:rPr>
              <w:t>185</w:t>
            </w:r>
          </w:p>
        </w:tc>
        <w:tc>
          <w:tcPr>
            <w:tcW w:w="1276" w:type="dxa"/>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sz w:val="18"/>
                <w:szCs w:val="18"/>
              </w:rPr>
            </w:pPr>
            <w:r>
              <w:rPr>
                <w:rFonts w:ascii="Arial" w:hAnsi="Arial"/>
                <w:b/>
                <w:caps/>
                <w:spacing w:val="11"/>
                <w:sz w:val="18"/>
              </w:rPr>
              <w:t>22</w:t>
            </w:r>
            <w:r w:rsidR="009C5C93">
              <w:rPr>
                <w:rFonts w:ascii="Arial" w:hAnsi="Arial"/>
                <w:b/>
                <w:caps/>
                <w:spacing w:val="11"/>
                <w:sz w:val="18"/>
              </w:rPr>
              <w:t>,</w:t>
            </w:r>
            <w:r>
              <w:rPr>
                <w:rFonts w:ascii="Arial" w:hAnsi="Arial"/>
                <w:b/>
                <w:caps/>
                <w:spacing w:val="11"/>
                <w:sz w:val="18"/>
              </w:rPr>
              <w:t>197</w:t>
            </w:r>
          </w:p>
        </w:tc>
        <w:tc>
          <w:tcPr>
            <w:tcW w:w="1275" w:type="dxa"/>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caps/>
                <w:spacing w:val="11"/>
                <w:sz w:val="18"/>
                <w:szCs w:val="18"/>
              </w:rPr>
            </w:pPr>
            <w:r>
              <w:rPr>
                <w:rFonts w:ascii="Arial" w:hAnsi="Arial"/>
                <w:b/>
                <w:caps/>
                <w:spacing w:val="11"/>
                <w:sz w:val="18"/>
              </w:rPr>
              <w:t>+2</w:t>
            </w:r>
            <w:r w:rsidR="009C5C93">
              <w:rPr>
                <w:rFonts w:ascii="Arial" w:hAnsi="Arial"/>
                <w:b/>
                <w:caps/>
                <w:spacing w:val="11"/>
                <w:sz w:val="18"/>
              </w:rPr>
              <w:t>,</w:t>
            </w:r>
            <w:r>
              <w:rPr>
                <w:rFonts w:ascii="Arial" w:hAnsi="Arial"/>
                <w:b/>
                <w:caps/>
                <w:spacing w:val="11"/>
                <w:sz w:val="18"/>
              </w:rPr>
              <w:t>988</w:t>
            </w:r>
          </w:p>
        </w:tc>
        <w:tc>
          <w:tcPr>
            <w:tcW w:w="1162" w:type="dxa"/>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i/>
                <w:sz w:val="18"/>
                <w:szCs w:val="16"/>
              </w:rPr>
            </w:pPr>
            <w:r>
              <w:rPr>
                <w:rFonts w:ascii="Arial" w:hAnsi="Arial"/>
                <w:b/>
                <w:i/>
                <w:sz w:val="18"/>
              </w:rPr>
              <w:t>22</w:t>
            </w:r>
            <w:r w:rsidR="009C5C93">
              <w:rPr>
                <w:rFonts w:ascii="Arial" w:hAnsi="Arial"/>
                <w:b/>
                <w:i/>
                <w:sz w:val="18"/>
              </w:rPr>
              <w:t>,</w:t>
            </w:r>
            <w:r>
              <w:rPr>
                <w:rFonts w:ascii="Arial" w:hAnsi="Arial"/>
                <w:b/>
                <w:i/>
                <w:sz w:val="18"/>
              </w:rPr>
              <w:t>197</w:t>
            </w:r>
          </w:p>
        </w:tc>
      </w:tr>
      <w:tr w:rsidR="003E2549" w:rsidRPr="003E2549" w:rsidTr="003E2549">
        <w:tc>
          <w:tcPr>
            <w:tcW w:w="4819" w:type="dxa"/>
          </w:tcPr>
          <w:p w:rsidR="003E2549" w:rsidRPr="003E2549" w:rsidRDefault="003E2549" w:rsidP="003E2549">
            <w:pPr>
              <w:widowControl/>
              <w:tabs>
                <w:tab w:val="left" w:pos="270"/>
                <w:tab w:val="left" w:pos="360"/>
                <w:tab w:val="left" w:pos="630"/>
                <w:tab w:val="left" w:pos="720"/>
                <w:tab w:val="left" w:pos="5380"/>
                <w:tab w:val="left" w:pos="8080"/>
              </w:tabs>
              <w:overflowPunct w:val="0"/>
              <w:autoSpaceDE w:val="0"/>
              <w:autoSpaceDN w:val="0"/>
              <w:adjustRightInd w:val="0"/>
              <w:spacing w:after="0" w:line="240" w:lineRule="auto"/>
              <w:ind w:left="567" w:right="212"/>
              <w:rPr>
                <w:rFonts w:ascii="Arial" w:eastAsia="Times New Roman" w:hAnsi="Arial" w:cs="Arial"/>
                <w:b/>
                <w:sz w:val="18"/>
                <w:szCs w:val="18"/>
              </w:rPr>
            </w:pPr>
            <w:r>
              <w:rPr>
                <w:rFonts w:ascii="Arial" w:hAnsi="Arial"/>
                <w:b/>
                <w:sz w:val="18"/>
              </w:rPr>
              <w:t>Faaliyet karı</w:t>
            </w:r>
          </w:p>
          <w:p w:rsidR="003E2549" w:rsidRPr="003E2549" w:rsidRDefault="00244208" w:rsidP="00244208">
            <w:pPr>
              <w:widowControl/>
              <w:tabs>
                <w:tab w:val="left" w:pos="270"/>
                <w:tab w:val="left" w:pos="360"/>
                <w:tab w:val="left" w:pos="630"/>
                <w:tab w:val="left" w:pos="720"/>
                <w:tab w:val="left" w:pos="5380"/>
                <w:tab w:val="left" w:pos="8080"/>
              </w:tabs>
              <w:overflowPunct w:val="0"/>
              <w:autoSpaceDE w:val="0"/>
              <w:autoSpaceDN w:val="0"/>
              <w:adjustRightInd w:val="0"/>
              <w:spacing w:after="0" w:line="240" w:lineRule="auto"/>
              <w:ind w:left="567" w:right="212"/>
              <w:jc w:val="right"/>
              <w:rPr>
                <w:rFonts w:ascii="Arial" w:eastAsia="Times New Roman" w:hAnsi="Arial" w:cs="Arial"/>
                <w:i/>
                <w:iCs/>
                <w:sz w:val="18"/>
                <w:szCs w:val="18"/>
              </w:rPr>
            </w:pPr>
            <w:r>
              <w:rPr>
                <w:rFonts w:ascii="Arial" w:hAnsi="Arial"/>
                <w:i/>
                <w:sz w:val="18"/>
              </w:rPr>
              <w:t>Ciro</w:t>
            </w:r>
            <w:r w:rsidR="003E2549">
              <w:rPr>
                <w:rFonts w:ascii="Arial" w:hAnsi="Arial"/>
                <w:i/>
                <w:sz w:val="18"/>
              </w:rPr>
              <w:t xml:space="preserve"> %</w:t>
            </w:r>
          </w:p>
        </w:tc>
        <w:tc>
          <w:tcPr>
            <w:tcW w:w="1276" w:type="dxa"/>
            <w:shd w:val="clear" w:color="auto" w:fill="CCFFFF"/>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i/>
                <w:sz w:val="18"/>
                <w:szCs w:val="18"/>
              </w:rPr>
            </w:pPr>
            <w:r>
              <w:rPr>
                <w:rFonts w:ascii="Arial" w:hAnsi="Arial"/>
                <w:b/>
                <w:caps/>
                <w:spacing w:val="11"/>
                <w:sz w:val="18"/>
              </w:rPr>
              <w:t>1</w:t>
            </w:r>
            <w:r w:rsidR="009C5C93">
              <w:rPr>
                <w:rFonts w:ascii="Arial" w:hAnsi="Arial"/>
                <w:b/>
                <w:caps/>
                <w:spacing w:val="11"/>
                <w:sz w:val="18"/>
              </w:rPr>
              <w:t>,</w:t>
            </w:r>
            <w:r>
              <w:rPr>
                <w:rFonts w:ascii="Arial" w:hAnsi="Arial"/>
                <w:b/>
                <w:caps/>
                <w:spacing w:val="11"/>
                <w:sz w:val="18"/>
              </w:rPr>
              <w:t>541</w:t>
            </w:r>
            <w:r>
              <w:rPr>
                <w:rFonts w:ascii="Arial" w:hAnsi="Arial"/>
                <w:i/>
                <w:caps/>
                <w:spacing w:val="11"/>
                <w:sz w:val="18"/>
              </w:rPr>
              <w:t xml:space="preserve">           </w:t>
            </w:r>
            <w:r w:rsidR="009C5C93">
              <w:rPr>
                <w:rFonts w:ascii="Arial" w:hAnsi="Arial"/>
                <w:i/>
                <w:caps/>
                <w:spacing w:val="11"/>
                <w:sz w:val="18"/>
              </w:rPr>
              <w:t>%</w:t>
            </w:r>
            <w:proofErr w:type="gramStart"/>
            <w:r w:rsidR="009C5C93">
              <w:rPr>
                <w:rFonts w:ascii="Arial" w:hAnsi="Arial"/>
                <w:i/>
                <w:caps/>
                <w:spacing w:val="11"/>
                <w:sz w:val="18"/>
              </w:rPr>
              <w:t>6.</w:t>
            </w:r>
            <w:r>
              <w:rPr>
                <w:rFonts w:ascii="Arial" w:hAnsi="Arial"/>
                <w:i/>
                <w:caps/>
                <w:spacing w:val="11"/>
                <w:sz w:val="18"/>
              </w:rPr>
              <w:t>1</w:t>
            </w:r>
            <w:proofErr w:type="gramEnd"/>
          </w:p>
        </w:tc>
        <w:tc>
          <w:tcPr>
            <w:tcW w:w="1276" w:type="dxa"/>
          </w:tcPr>
          <w:p w:rsidR="003E2549" w:rsidRPr="003E2549" w:rsidRDefault="009C5C93" w:rsidP="0081265F">
            <w:pPr>
              <w:widowControl/>
              <w:tabs>
                <w:tab w:val="left" w:pos="5380"/>
                <w:tab w:val="left" w:pos="8080"/>
              </w:tabs>
              <w:spacing w:after="0" w:line="240" w:lineRule="auto"/>
              <w:ind w:left="-71"/>
              <w:jc w:val="center"/>
              <w:rPr>
                <w:rFonts w:ascii="Arial" w:eastAsia="Times New Roman" w:hAnsi="Arial" w:cs="Arial"/>
                <w:i/>
                <w:sz w:val="18"/>
                <w:szCs w:val="18"/>
              </w:rPr>
            </w:pPr>
            <w:r>
              <w:rPr>
                <w:rFonts w:ascii="Arial" w:hAnsi="Arial"/>
                <w:b/>
                <w:caps/>
                <w:spacing w:val="11"/>
                <w:sz w:val="18"/>
              </w:rPr>
              <w:t>1,</w:t>
            </w:r>
            <w:r w:rsidR="003E2549">
              <w:rPr>
                <w:rFonts w:ascii="Arial" w:hAnsi="Arial"/>
                <w:b/>
                <w:caps/>
                <w:spacing w:val="11"/>
                <w:sz w:val="18"/>
              </w:rPr>
              <w:t>096</w:t>
            </w:r>
            <w:r w:rsidR="003E2549">
              <w:rPr>
                <w:rFonts w:ascii="Arial" w:hAnsi="Arial"/>
                <w:i/>
                <w:caps/>
                <w:spacing w:val="11"/>
                <w:sz w:val="18"/>
              </w:rPr>
              <w:t xml:space="preserve">           </w:t>
            </w:r>
            <w:r>
              <w:rPr>
                <w:rFonts w:ascii="Arial" w:hAnsi="Arial"/>
                <w:i/>
                <w:caps/>
                <w:spacing w:val="11"/>
                <w:sz w:val="18"/>
              </w:rPr>
              <w:t>%</w:t>
            </w:r>
            <w:proofErr w:type="gramStart"/>
            <w:r>
              <w:rPr>
                <w:rFonts w:ascii="Arial" w:hAnsi="Arial"/>
                <w:i/>
                <w:caps/>
                <w:spacing w:val="11"/>
                <w:sz w:val="18"/>
              </w:rPr>
              <w:t>4.</w:t>
            </w:r>
            <w:r w:rsidR="003E2549">
              <w:rPr>
                <w:rFonts w:ascii="Arial" w:hAnsi="Arial"/>
                <w:i/>
                <w:caps/>
                <w:spacing w:val="11"/>
                <w:sz w:val="18"/>
              </w:rPr>
              <w:t>9</w:t>
            </w:r>
            <w:proofErr w:type="gramEnd"/>
          </w:p>
        </w:tc>
        <w:tc>
          <w:tcPr>
            <w:tcW w:w="1275" w:type="dxa"/>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caps/>
                <w:spacing w:val="11"/>
                <w:sz w:val="18"/>
                <w:szCs w:val="18"/>
              </w:rPr>
            </w:pPr>
            <w:r>
              <w:rPr>
                <w:rFonts w:ascii="Arial" w:hAnsi="Arial"/>
                <w:b/>
                <w:caps/>
                <w:spacing w:val="11"/>
                <w:sz w:val="18"/>
              </w:rPr>
              <w:t>+445</w:t>
            </w:r>
            <w:r>
              <w:rPr>
                <w:rFonts w:ascii="Arial" w:hAnsi="Arial"/>
                <w:caps/>
                <w:spacing w:val="11"/>
                <w:sz w:val="18"/>
              </w:rPr>
              <w:t xml:space="preserve">              </w:t>
            </w:r>
            <w:r w:rsidR="009C5C93">
              <w:rPr>
                <w:rFonts w:ascii="Arial" w:hAnsi="Arial"/>
                <w:i/>
                <w:caps/>
                <w:spacing w:val="11"/>
                <w:sz w:val="18"/>
              </w:rPr>
              <w:t>+</w:t>
            </w:r>
            <w:proofErr w:type="gramStart"/>
            <w:r w:rsidR="009C5C93">
              <w:rPr>
                <w:rFonts w:ascii="Arial" w:hAnsi="Arial"/>
                <w:i/>
                <w:caps/>
                <w:spacing w:val="11"/>
                <w:sz w:val="18"/>
              </w:rPr>
              <w:t>1.</w:t>
            </w:r>
            <w:r>
              <w:rPr>
                <w:rFonts w:ascii="Arial" w:hAnsi="Arial"/>
                <w:i/>
                <w:caps/>
                <w:spacing w:val="11"/>
                <w:sz w:val="18"/>
              </w:rPr>
              <w:t>2</w:t>
            </w:r>
            <w:proofErr w:type="gramEnd"/>
            <w:r>
              <w:rPr>
                <w:rFonts w:ascii="Arial" w:hAnsi="Arial"/>
                <w:i/>
                <w:caps/>
                <w:spacing w:val="11"/>
                <w:sz w:val="18"/>
              </w:rPr>
              <w:t xml:space="preserve"> </w:t>
            </w:r>
            <w:r>
              <w:rPr>
                <w:rFonts w:ascii="Arial" w:hAnsi="Arial"/>
                <w:i/>
                <w:spacing w:val="11"/>
                <w:sz w:val="18"/>
              </w:rPr>
              <w:t>puan</w:t>
            </w:r>
          </w:p>
        </w:tc>
        <w:tc>
          <w:tcPr>
            <w:tcW w:w="1162" w:type="dxa"/>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i/>
                <w:sz w:val="18"/>
                <w:szCs w:val="16"/>
              </w:rPr>
            </w:pPr>
            <w:r>
              <w:rPr>
                <w:rFonts w:ascii="Arial" w:hAnsi="Arial"/>
                <w:b/>
                <w:i/>
                <w:sz w:val="18"/>
              </w:rPr>
              <w:t>1</w:t>
            </w:r>
            <w:r w:rsidR="009C5C93">
              <w:rPr>
                <w:rFonts w:ascii="Arial" w:hAnsi="Arial"/>
                <w:b/>
                <w:i/>
                <w:sz w:val="18"/>
              </w:rPr>
              <w:t>,</w:t>
            </w:r>
            <w:r>
              <w:rPr>
                <w:rFonts w:ascii="Arial" w:hAnsi="Arial"/>
                <w:b/>
                <w:i/>
                <w:sz w:val="18"/>
              </w:rPr>
              <w:t>069</w:t>
            </w:r>
          </w:p>
          <w:p w:rsidR="003E2549" w:rsidRPr="003E2549" w:rsidRDefault="009C5C93" w:rsidP="0081265F">
            <w:pPr>
              <w:widowControl/>
              <w:tabs>
                <w:tab w:val="left" w:pos="5380"/>
                <w:tab w:val="left" w:pos="8080"/>
              </w:tabs>
              <w:spacing w:after="0" w:line="240" w:lineRule="auto"/>
              <w:ind w:left="-71"/>
              <w:jc w:val="center"/>
              <w:rPr>
                <w:rFonts w:ascii="Arial" w:eastAsia="Times New Roman" w:hAnsi="Arial" w:cs="Arial"/>
                <w:b/>
                <w:i/>
                <w:sz w:val="18"/>
                <w:szCs w:val="16"/>
              </w:rPr>
            </w:pPr>
            <w:r>
              <w:rPr>
                <w:rFonts w:ascii="Arial" w:hAnsi="Arial"/>
                <w:b/>
                <w:i/>
                <w:sz w:val="18"/>
              </w:rPr>
              <w:t>% 4.</w:t>
            </w:r>
            <w:r w:rsidR="003E2549">
              <w:rPr>
                <w:rFonts w:ascii="Arial" w:hAnsi="Arial"/>
                <w:b/>
                <w:i/>
                <w:sz w:val="18"/>
              </w:rPr>
              <w:t>8</w:t>
            </w:r>
          </w:p>
        </w:tc>
      </w:tr>
      <w:tr w:rsidR="003E2549" w:rsidRPr="003E2549" w:rsidTr="003E2549">
        <w:tc>
          <w:tcPr>
            <w:tcW w:w="4819" w:type="dxa"/>
          </w:tcPr>
          <w:p w:rsidR="003E2549" w:rsidRPr="003E2549" w:rsidRDefault="003E2549" w:rsidP="00244208">
            <w:pPr>
              <w:widowControl/>
              <w:tabs>
                <w:tab w:val="left" w:pos="270"/>
                <w:tab w:val="left" w:pos="360"/>
                <w:tab w:val="left" w:pos="630"/>
                <w:tab w:val="left" w:pos="720"/>
                <w:tab w:val="left" w:pos="5380"/>
                <w:tab w:val="left" w:pos="8080"/>
              </w:tabs>
              <w:overflowPunct w:val="0"/>
              <w:autoSpaceDE w:val="0"/>
              <w:autoSpaceDN w:val="0"/>
              <w:adjustRightInd w:val="0"/>
              <w:spacing w:after="0" w:line="240" w:lineRule="auto"/>
              <w:ind w:left="567"/>
              <w:rPr>
                <w:rFonts w:ascii="Arial" w:eastAsia="Times New Roman" w:hAnsi="Arial" w:cs="Arial"/>
                <w:b/>
                <w:sz w:val="18"/>
                <w:szCs w:val="18"/>
              </w:rPr>
            </w:pPr>
            <w:r>
              <w:rPr>
                <w:rFonts w:ascii="Arial" w:hAnsi="Arial"/>
                <w:b/>
                <w:sz w:val="18"/>
              </w:rPr>
              <w:t>Diğer faaliyet gelir ve gider</w:t>
            </w:r>
            <w:r w:rsidR="00244208">
              <w:rPr>
                <w:rFonts w:ascii="Arial" w:hAnsi="Arial"/>
                <w:b/>
                <w:sz w:val="18"/>
              </w:rPr>
              <w:t>leri</w:t>
            </w:r>
          </w:p>
        </w:tc>
        <w:tc>
          <w:tcPr>
            <w:tcW w:w="1276" w:type="dxa"/>
            <w:shd w:val="clear" w:color="auto" w:fill="CCFFFF"/>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sz w:val="18"/>
                <w:szCs w:val="18"/>
              </w:rPr>
            </w:pPr>
            <w:r>
              <w:rPr>
                <w:rFonts w:ascii="Arial" w:hAnsi="Arial"/>
                <w:b/>
                <w:caps/>
                <w:spacing w:val="11"/>
                <w:sz w:val="18"/>
              </w:rPr>
              <w:t>-65</w:t>
            </w:r>
          </w:p>
        </w:tc>
        <w:tc>
          <w:tcPr>
            <w:tcW w:w="1276" w:type="dxa"/>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sz w:val="18"/>
                <w:szCs w:val="18"/>
              </w:rPr>
            </w:pPr>
            <w:r>
              <w:rPr>
                <w:rFonts w:ascii="Arial" w:hAnsi="Arial"/>
                <w:b/>
                <w:caps/>
                <w:spacing w:val="11"/>
                <w:sz w:val="18"/>
              </w:rPr>
              <w:t>-116</w:t>
            </w:r>
          </w:p>
        </w:tc>
        <w:tc>
          <w:tcPr>
            <w:tcW w:w="1275" w:type="dxa"/>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caps/>
                <w:spacing w:val="11"/>
                <w:sz w:val="18"/>
                <w:szCs w:val="18"/>
              </w:rPr>
            </w:pPr>
            <w:r>
              <w:rPr>
                <w:rFonts w:ascii="Arial" w:hAnsi="Arial"/>
                <w:b/>
                <w:caps/>
                <w:spacing w:val="11"/>
                <w:sz w:val="18"/>
              </w:rPr>
              <w:t>+51</w:t>
            </w:r>
          </w:p>
        </w:tc>
        <w:tc>
          <w:tcPr>
            <w:tcW w:w="1162" w:type="dxa"/>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i/>
                <w:sz w:val="18"/>
                <w:szCs w:val="16"/>
              </w:rPr>
            </w:pPr>
            <w:r>
              <w:rPr>
                <w:rFonts w:ascii="Arial" w:hAnsi="Arial"/>
                <w:b/>
                <w:i/>
                <w:sz w:val="18"/>
              </w:rPr>
              <w:t>-116</w:t>
            </w:r>
          </w:p>
        </w:tc>
      </w:tr>
      <w:tr w:rsidR="003E2549" w:rsidRPr="003E2549" w:rsidTr="003E2549">
        <w:tc>
          <w:tcPr>
            <w:tcW w:w="4819" w:type="dxa"/>
          </w:tcPr>
          <w:p w:rsidR="003E2549" w:rsidRPr="003E2549" w:rsidRDefault="00244208" w:rsidP="003E2549">
            <w:pPr>
              <w:widowControl/>
              <w:tabs>
                <w:tab w:val="left" w:pos="270"/>
                <w:tab w:val="left" w:pos="360"/>
                <w:tab w:val="left" w:pos="630"/>
                <w:tab w:val="left" w:pos="720"/>
                <w:tab w:val="left" w:pos="5380"/>
                <w:tab w:val="left" w:pos="8080"/>
              </w:tabs>
              <w:overflowPunct w:val="0"/>
              <w:autoSpaceDE w:val="0"/>
              <w:autoSpaceDN w:val="0"/>
              <w:adjustRightInd w:val="0"/>
              <w:spacing w:after="0" w:line="240" w:lineRule="auto"/>
              <w:ind w:left="567"/>
              <w:rPr>
                <w:rFonts w:ascii="Arial" w:eastAsia="Times New Roman" w:hAnsi="Arial" w:cs="Arial"/>
                <w:b/>
                <w:color w:val="000000"/>
                <w:sz w:val="18"/>
                <w:szCs w:val="18"/>
              </w:rPr>
            </w:pPr>
            <w:r>
              <w:rPr>
                <w:rFonts w:ascii="Arial" w:hAnsi="Arial"/>
                <w:b/>
                <w:sz w:val="18"/>
              </w:rPr>
              <w:t>İşletme karı</w:t>
            </w:r>
          </w:p>
        </w:tc>
        <w:tc>
          <w:tcPr>
            <w:tcW w:w="1276" w:type="dxa"/>
            <w:shd w:val="clear" w:color="auto" w:fill="CCFFFF"/>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sz w:val="18"/>
                <w:szCs w:val="18"/>
              </w:rPr>
            </w:pPr>
            <w:r>
              <w:rPr>
                <w:rFonts w:ascii="Arial" w:hAnsi="Arial"/>
                <w:b/>
                <w:caps/>
                <w:spacing w:val="11"/>
                <w:sz w:val="18"/>
              </w:rPr>
              <w:t>1</w:t>
            </w:r>
            <w:r w:rsidR="00EE690E">
              <w:rPr>
                <w:rFonts w:ascii="Arial" w:hAnsi="Arial"/>
                <w:b/>
                <w:caps/>
                <w:spacing w:val="11"/>
                <w:sz w:val="18"/>
              </w:rPr>
              <w:t>,</w:t>
            </w:r>
            <w:r>
              <w:rPr>
                <w:rFonts w:ascii="Arial" w:hAnsi="Arial"/>
                <w:b/>
                <w:caps/>
                <w:spacing w:val="11"/>
                <w:sz w:val="18"/>
              </w:rPr>
              <w:t>476</w:t>
            </w:r>
          </w:p>
        </w:tc>
        <w:tc>
          <w:tcPr>
            <w:tcW w:w="1276" w:type="dxa"/>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sz w:val="18"/>
                <w:szCs w:val="18"/>
              </w:rPr>
            </w:pPr>
            <w:r>
              <w:rPr>
                <w:rFonts w:ascii="Arial" w:hAnsi="Arial"/>
                <w:b/>
                <w:caps/>
                <w:spacing w:val="11"/>
                <w:sz w:val="18"/>
              </w:rPr>
              <w:t>980</w:t>
            </w:r>
          </w:p>
        </w:tc>
        <w:tc>
          <w:tcPr>
            <w:tcW w:w="1275" w:type="dxa"/>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caps/>
                <w:spacing w:val="11"/>
                <w:sz w:val="18"/>
                <w:szCs w:val="18"/>
              </w:rPr>
            </w:pPr>
            <w:r>
              <w:rPr>
                <w:rFonts w:ascii="Arial" w:hAnsi="Arial"/>
                <w:b/>
                <w:caps/>
                <w:spacing w:val="11"/>
                <w:sz w:val="18"/>
              </w:rPr>
              <w:t>+496</w:t>
            </w:r>
          </w:p>
        </w:tc>
        <w:tc>
          <w:tcPr>
            <w:tcW w:w="1162" w:type="dxa"/>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i/>
                <w:sz w:val="18"/>
                <w:szCs w:val="16"/>
              </w:rPr>
            </w:pPr>
            <w:r>
              <w:rPr>
                <w:rFonts w:ascii="Arial" w:hAnsi="Arial"/>
                <w:b/>
                <w:i/>
                <w:sz w:val="18"/>
              </w:rPr>
              <w:t>953</w:t>
            </w:r>
          </w:p>
        </w:tc>
      </w:tr>
      <w:tr w:rsidR="003E2549" w:rsidRPr="003E2549" w:rsidTr="003E2549">
        <w:tc>
          <w:tcPr>
            <w:tcW w:w="4819" w:type="dxa"/>
          </w:tcPr>
          <w:p w:rsidR="003E2549" w:rsidRPr="003E2549" w:rsidRDefault="003E2549" w:rsidP="00244208">
            <w:pPr>
              <w:widowControl/>
              <w:tabs>
                <w:tab w:val="left" w:pos="270"/>
                <w:tab w:val="left" w:pos="360"/>
                <w:tab w:val="left" w:pos="630"/>
                <w:tab w:val="left" w:pos="720"/>
                <w:tab w:val="left" w:pos="5380"/>
                <w:tab w:val="left" w:pos="8080"/>
              </w:tabs>
              <w:overflowPunct w:val="0"/>
              <w:autoSpaceDE w:val="0"/>
              <w:autoSpaceDN w:val="0"/>
              <w:adjustRightInd w:val="0"/>
              <w:spacing w:after="0" w:line="240" w:lineRule="auto"/>
              <w:ind w:left="567"/>
              <w:rPr>
                <w:rFonts w:ascii="Arial" w:eastAsia="Times New Roman" w:hAnsi="Arial" w:cs="Arial"/>
                <w:b/>
                <w:color w:val="000000"/>
                <w:sz w:val="18"/>
                <w:szCs w:val="18"/>
              </w:rPr>
            </w:pPr>
            <w:r>
              <w:rPr>
                <w:rFonts w:ascii="Arial" w:hAnsi="Arial"/>
                <w:b/>
                <w:sz w:val="18"/>
              </w:rPr>
              <w:t xml:space="preserve">Net </w:t>
            </w:r>
            <w:r w:rsidR="00244208">
              <w:rPr>
                <w:rFonts w:ascii="Arial" w:hAnsi="Arial"/>
                <w:b/>
                <w:sz w:val="18"/>
              </w:rPr>
              <w:t>finansal kar</w:t>
            </w:r>
          </w:p>
        </w:tc>
        <w:tc>
          <w:tcPr>
            <w:tcW w:w="1276" w:type="dxa"/>
            <w:shd w:val="clear" w:color="auto" w:fill="CCFFFF"/>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sz w:val="18"/>
                <w:szCs w:val="18"/>
              </w:rPr>
            </w:pPr>
            <w:r>
              <w:rPr>
                <w:rFonts w:ascii="Arial" w:hAnsi="Arial"/>
                <w:b/>
                <w:caps/>
                <w:spacing w:val="11"/>
                <w:sz w:val="18"/>
              </w:rPr>
              <w:t>-67</w:t>
            </w:r>
          </w:p>
        </w:tc>
        <w:tc>
          <w:tcPr>
            <w:tcW w:w="1276" w:type="dxa"/>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sz w:val="18"/>
                <w:szCs w:val="18"/>
              </w:rPr>
            </w:pPr>
            <w:r>
              <w:rPr>
                <w:rFonts w:ascii="Arial" w:hAnsi="Arial"/>
                <w:b/>
                <w:caps/>
                <w:spacing w:val="11"/>
                <w:sz w:val="18"/>
              </w:rPr>
              <w:t>-161</w:t>
            </w:r>
          </w:p>
        </w:tc>
        <w:tc>
          <w:tcPr>
            <w:tcW w:w="1275" w:type="dxa"/>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caps/>
                <w:spacing w:val="11"/>
                <w:sz w:val="18"/>
                <w:szCs w:val="18"/>
              </w:rPr>
            </w:pPr>
            <w:r>
              <w:rPr>
                <w:rFonts w:ascii="Arial" w:hAnsi="Arial"/>
                <w:b/>
                <w:caps/>
                <w:spacing w:val="11"/>
                <w:sz w:val="18"/>
              </w:rPr>
              <w:t>+94</w:t>
            </w:r>
          </w:p>
        </w:tc>
        <w:tc>
          <w:tcPr>
            <w:tcW w:w="1162" w:type="dxa"/>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i/>
                <w:sz w:val="18"/>
                <w:szCs w:val="16"/>
              </w:rPr>
            </w:pPr>
            <w:r>
              <w:rPr>
                <w:rFonts w:ascii="Arial" w:hAnsi="Arial"/>
                <w:b/>
                <w:i/>
                <w:sz w:val="18"/>
              </w:rPr>
              <w:t>-161</w:t>
            </w:r>
          </w:p>
        </w:tc>
      </w:tr>
      <w:tr w:rsidR="003E2549" w:rsidRPr="003E2549" w:rsidTr="003E2549">
        <w:tc>
          <w:tcPr>
            <w:tcW w:w="4819" w:type="dxa"/>
          </w:tcPr>
          <w:p w:rsidR="003E2549" w:rsidRPr="003E2549" w:rsidRDefault="003E2549" w:rsidP="003E2549">
            <w:pPr>
              <w:widowControl/>
              <w:tabs>
                <w:tab w:val="left" w:pos="270"/>
                <w:tab w:val="left" w:pos="360"/>
                <w:tab w:val="left" w:pos="630"/>
                <w:tab w:val="left" w:pos="720"/>
                <w:tab w:val="left" w:pos="5380"/>
                <w:tab w:val="left" w:pos="8080"/>
              </w:tabs>
              <w:overflowPunct w:val="0"/>
              <w:autoSpaceDE w:val="0"/>
              <w:autoSpaceDN w:val="0"/>
              <w:adjustRightInd w:val="0"/>
              <w:spacing w:after="0" w:line="240" w:lineRule="auto"/>
              <w:ind w:left="567"/>
              <w:rPr>
                <w:rFonts w:ascii="Arial" w:eastAsia="Times New Roman" w:hAnsi="Arial" w:cs="Arial"/>
                <w:b/>
                <w:sz w:val="18"/>
                <w:szCs w:val="18"/>
              </w:rPr>
            </w:pPr>
          </w:p>
        </w:tc>
        <w:tc>
          <w:tcPr>
            <w:tcW w:w="1276" w:type="dxa"/>
            <w:shd w:val="clear" w:color="auto" w:fill="CCFFFF"/>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sz w:val="18"/>
                <w:szCs w:val="18"/>
              </w:rPr>
            </w:pPr>
          </w:p>
        </w:tc>
        <w:tc>
          <w:tcPr>
            <w:tcW w:w="1276" w:type="dxa"/>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sz w:val="18"/>
                <w:szCs w:val="18"/>
              </w:rPr>
            </w:pPr>
          </w:p>
        </w:tc>
        <w:tc>
          <w:tcPr>
            <w:tcW w:w="1275" w:type="dxa"/>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caps/>
                <w:spacing w:val="11"/>
                <w:sz w:val="18"/>
                <w:szCs w:val="18"/>
              </w:rPr>
            </w:pPr>
          </w:p>
        </w:tc>
        <w:tc>
          <w:tcPr>
            <w:tcW w:w="1162" w:type="dxa"/>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i/>
                <w:sz w:val="18"/>
                <w:szCs w:val="16"/>
              </w:rPr>
            </w:pPr>
          </w:p>
        </w:tc>
      </w:tr>
      <w:tr w:rsidR="003E2549" w:rsidRPr="003E2549" w:rsidTr="003E2549">
        <w:tc>
          <w:tcPr>
            <w:tcW w:w="4819" w:type="dxa"/>
          </w:tcPr>
          <w:p w:rsidR="003E2549" w:rsidRPr="003E2549" w:rsidRDefault="003E2549" w:rsidP="00244208">
            <w:pPr>
              <w:widowControl/>
              <w:tabs>
                <w:tab w:val="left" w:pos="270"/>
                <w:tab w:val="left" w:pos="360"/>
                <w:tab w:val="left" w:pos="630"/>
                <w:tab w:val="left" w:pos="720"/>
                <w:tab w:val="left" w:pos="5380"/>
                <w:tab w:val="left" w:pos="8080"/>
              </w:tabs>
              <w:overflowPunct w:val="0"/>
              <w:autoSpaceDE w:val="0"/>
              <w:autoSpaceDN w:val="0"/>
              <w:adjustRightInd w:val="0"/>
              <w:spacing w:after="0" w:line="240" w:lineRule="auto"/>
              <w:ind w:left="567"/>
              <w:rPr>
                <w:rFonts w:ascii="Arial" w:eastAsia="Times New Roman" w:hAnsi="Arial" w:cs="Arial"/>
                <w:b/>
                <w:sz w:val="18"/>
                <w:szCs w:val="18"/>
              </w:rPr>
            </w:pPr>
            <w:r>
              <w:rPr>
                <w:rFonts w:ascii="Arial" w:hAnsi="Arial"/>
                <w:b/>
                <w:sz w:val="18"/>
              </w:rPr>
              <w:t>Bağlı şirketler</w:t>
            </w:r>
            <w:r w:rsidR="00244208">
              <w:rPr>
                <w:rFonts w:ascii="Arial" w:hAnsi="Arial"/>
                <w:b/>
                <w:sz w:val="18"/>
              </w:rPr>
              <w:t xml:space="preserve">in kara </w:t>
            </w:r>
            <w:r>
              <w:rPr>
                <w:rFonts w:ascii="Arial" w:hAnsi="Arial"/>
                <w:b/>
                <w:sz w:val="18"/>
              </w:rPr>
              <w:t>katkı</w:t>
            </w:r>
            <w:r w:rsidR="00244208">
              <w:rPr>
                <w:rFonts w:ascii="Arial" w:hAnsi="Arial"/>
                <w:b/>
                <w:sz w:val="18"/>
              </w:rPr>
              <w:t>sı</w:t>
            </w:r>
          </w:p>
        </w:tc>
        <w:tc>
          <w:tcPr>
            <w:tcW w:w="1276" w:type="dxa"/>
            <w:shd w:val="clear" w:color="auto" w:fill="CCFFFF"/>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sz w:val="18"/>
                <w:szCs w:val="18"/>
              </w:rPr>
            </w:pPr>
            <w:r>
              <w:rPr>
                <w:rFonts w:ascii="Arial" w:hAnsi="Arial"/>
                <w:b/>
                <w:caps/>
                <w:spacing w:val="11"/>
                <w:sz w:val="18"/>
              </w:rPr>
              <w:t>678</w:t>
            </w:r>
          </w:p>
        </w:tc>
        <w:tc>
          <w:tcPr>
            <w:tcW w:w="1276" w:type="dxa"/>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sz w:val="18"/>
                <w:szCs w:val="18"/>
              </w:rPr>
            </w:pPr>
            <w:r>
              <w:rPr>
                <w:rFonts w:ascii="Arial" w:hAnsi="Arial"/>
                <w:b/>
                <w:caps/>
                <w:spacing w:val="11"/>
                <w:sz w:val="18"/>
              </w:rPr>
              <w:t>895</w:t>
            </w:r>
          </w:p>
        </w:tc>
        <w:tc>
          <w:tcPr>
            <w:tcW w:w="1275" w:type="dxa"/>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caps/>
                <w:spacing w:val="11"/>
                <w:sz w:val="18"/>
                <w:szCs w:val="18"/>
              </w:rPr>
            </w:pPr>
            <w:r>
              <w:rPr>
                <w:rFonts w:ascii="Arial" w:hAnsi="Arial"/>
                <w:b/>
                <w:caps/>
                <w:spacing w:val="11"/>
                <w:sz w:val="18"/>
              </w:rPr>
              <w:t>-217</w:t>
            </w:r>
          </w:p>
        </w:tc>
        <w:tc>
          <w:tcPr>
            <w:tcW w:w="1162" w:type="dxa"/>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i/>
                <w:sz w:val="18"/>
                <w:szCs w:val="16"/>
              </w:rPr>
            </w:pPr>
            <w:r>
              <w:rPr>
                <w:rFonts w:ascii="Arial" w:hAnsi="Arial"/>
                <w:b/>
                <w:i/>
                <w:sz w:val="18"/>
              </w:rPr>
              <w:t>912</w:t>
            </w:r>
          </w:p>
        </w:tc>
      </w:tr>
      <w:tr w:rsidR="003E2549" w:rsidRPr="003E2549" w:rsidTr="003E2549">
        <w:tc>
          <w:tcPr>
            <w:tcW w:w="4819" w:type="dxa"/>
          </w:tcPr>
          <w:p w:rsidR="003E2549" w:rsidRPr="003E2549" w:rsidRDefault="003E2549" w:rsidP="003E2549">
            <w:pPr>
              <w:widowControl/>
              <w:tabs>
                <w:tab w:val="left" w:pos="270"/>
                <w:tab w:val="left" w:pos="360"/>
                <w:tab w:val="left" w:pos="630"/>
                <w:tab w:val="left" w:pos="720"/>
                <w:tab w:val="left" w:pos="5380"/>
                <w:tab w:val="left" w:pos="8080"/>
              </w:tabs>
              <w:overflowPunct w:val="0"/>
              <w:autoSpaceDE w:val="0"/>
              <w:autoSpaceDN w:val="0"/>
              <w:adjustRightInd w:val="0"/>
              <w:spacing w:after="0" w:line="240" w:lineRule="auto"/>
              <w:ind w:left="567" w:right="212"/>
              <w:rPr>
                <w:rFonts w:ascii="Arial" w:eastAsia="Times New Roman" w:hAnsi="Arial" w:cs="Arial"/>
                <w:i/>
                <w:iCs/>
                <w:sz w:val="18"/>
                <w:szCs w:val="18"/>
              </w:rPr>
            </w:pPr>
            <w:r>
              <w:rPr>
                <w:rFonts w:ascii="Arial" w:hAnsi="Arial"/>
                <w:i/>
                <w:sz w:val="18"/>
              </w:rPr>
              <w:t>o/w : NISSAN</w:t>
            </w:r>
          </w:p>
        </w:tc>
        <w:tc>
          <w:tcPr>
            <w:tcW w:w="1276" w:type="dxa"/>
            <w:shd w:val="clear" w:color="auto" w:fill="CCFFFF"/>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sz w:val="18"/>
                <w:szCs w:val="18"/>
              </w:rPr>
            </w:pPr>
            <w:r>
              <w:rPr>
                <w:rFonts w:ascii="Arial" w:hAnsi="Arial"/>
                <w:b/>
                <w:caps/>
                <w:spacing w:val="11"/>
                <w:sz w:val="18"/>
              </w:rPr>
              <w:t>749</w:t>
            </w:r>
          </w:p>
        </w:tc>
        <w:tc>
          <w:tcPr>
            <w:tcW w:w="1276" w:type="dxa"/>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sz w:val="18"/>
                <w:szCs w:val="18"/>
              </w:rPr>
            </w:pPr>
            <w:r>
              <w:rPr>
                <w:rFonts w:ascii="Arial" w:hAnsi="Arial"/>
                <w:b/>
                <w:caps/>
                <w:spacing w:val="11"/>
                <w:sz w:val="18"/>
              </w:rPr>
              <w:t>979</w:t>
            </w:r>
          </w:p>
        </w:tc>
        <w:tc>
          <w:tcPr>
            <w:tcW w:w="1275" w:type="dxa"/>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caps/>
                <w:spacing w:val="11"/>
                <w:sz w:val="18"/>
                <w:szCs w:val="18"/>
              </w:rPr>
            </w:pPr>
            <w:r>
              <w:rPr>
                <w:rFonts w:ascii="Arial" w:hAnsi="Arial"/>
                <w:b/>
                <w:caps/>
                <w:spacing w:val="11"/>
                <w:sz w:val="18"/>
              </w:rPr>
              <w:t>-230</w:t>
            </w:r>
          </w:p>
        </w:tc>
        <w:tc>
          <w:tcPr>
            <w:tcW w:w="1162" w:type="dxa"/>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i/>
                <w:sz w:val="18"/>
                <w:szCs w:val="16"/>
              </w:rPr>
            </w:pPr>
            <w:r>
              <w:rPr>
                <w:rFonts w:ascii="Arial" w:hAnsi="Arial"/>
                <w:b/>
                <w:i/>
                <w:sz w:val="18"/>
              </w:rPr>
              <w:t>979</w:t>
            </w:r>
          </w:p>
        </w:tc>
      </w:tr>
      <w:tr w:rsidR="003E2549" w:rsidRPr="003E2549" w:rsidTr="003E2549">
        <w:tc>
          <w:tcPr>
            <w:tcW w:w="4819" w:type="dxa"/>
          </w:tcPr>
          <w:p w:rsidR="003E2549" w:rsidRPr="003E2549" w:rsidRDefault="00A46D78" w:rsidP="003E2549">
            <w:pPr>
              <w:widowControl/>
              <w:tabs>
                <w:tab w:val="left" w:pos="270"/>
                <w:tab w:val="left" w:pos="360"/>
                <w:tab w:val="left" w:pos="720"/>
                <w:tab w:val="left" w:pos="922"/>
                <w:tab w:val="left" w:pos="5380"/>
                <w:tab w:val="left" w:pos="8080"/>
              </w:tabs>
              <w:overflowPunct w:val="0"/>
              <w:autoSpaceDE w:val="0"/>
              <w:autoSpaceDN w:val="0"/>
              <w:adjustRightInd w:val="0"/>
              <w:spacing w:after="0" w:line="240" w:lineRule="auto"/>
              <w:ind w:right="210"/>
              <w:rPr>
                <w:rFonts w:ascii="Arial" w:eastAsia="Times New Roman" w:hAnsi="Arial" w:cs="Arial"/>
                <w:i/>
                <w:iCs/>
                <w:sz w:val="18"/>
                <w:szCs w:val="18"/>
              </w:rPr>
            </w:pPr>
            <w:r>
              <w:rPr>
                <w:rFonts w:ascii="Arial" w:hAnsi="Arial"/>
                <w:i/>
                <w:sz w:val="18"/>
              </w:rPr>
              <w:t xml:space="preserve">                    AVTOVAZ</w:t>
            </w:r>
          </w:p>
        </w:tc>
        <w:tc>
          <w:tcPr>
            <w:tcW w:w="1276" w:type="dxa"/>
            <w:shd w:val="clear" w:color="auto" w:fill="CCFFFF"/>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sz w:val="18"/>
                <w:szCs w:val="18"/>
              </w:rPr>
            </w:pPr>
            <w:r>
              <w:rPr>
                <w:rFonts w:ascii="Arial" w:hAnsi="Arial"/>
                <w:b/>
                <w:caps/>
                <w:spacing w:val="11"/>
                <w:sz w:val="18"/>
              </w:rPr>
              <w:t>-75</w:t>
            </w:r>
          </w:p>
        </w:tc>
        <w:tc>
          <w:tcPr>
            <w:tcW w:w="1276" w:type="dxa"/>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sz w:val="18"/>
                <w:szCs w:val="18"/>
              </w:rPr>
            </w:pPr>
            <w:r>
              <w:rPr>
                <w:rFonts w:ascii="Arial" w:hAnsi="Arial"/>
                <w:b/>
                <w:caps/>
                <w:spacing w:val="11"/>
                <w:sz w:val="18"/>
              </w:rPr>
              <w:t>-87</w:t>
            </w:r>
          </w:p>
        </w:tc>
        <w:tc>
          <w:tcPr>
            <w:tcW w:w="1275" w:type="dxa"/>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caps/>
                <w:spacing w:val="11"/>
                <w:sz w:val="18"/>
                <w:szCs w:val="18"/>
              </w:rPr>
            </w:pPr>
            <w:r>
              <w:rPr>
                <w:rFonts w:ascii="Arial" w:hAnsi="Arial"/>
                <w:b/>
                <w:caps/>
                <w:spacing w:val="11"/>
                <w:sz w:val="18"/>
              </w:rPr>
              <w:t>+12</w:t>
            </w:r>
          </w:p>
        </w:tc>
        <w:tc>
          <w:tcPr>
            <w:tcW w:w="1162" w:type="dxa"/>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i/>
                <w:sz w:val="18"/>
                <w:szCs w:val="16"/>
              </w:rPr>
            </w:pPr>
            <w:r>
              <w:rPr>
                <w:rFonts w:ascii="Arial" w:hAnsi="Arial"/>
                <w:b/>
                <w:i/>
                <w:sz w:val="18"/>
              </w:rPr>
              <w:t>-70</w:t>
            </w:r>
          </w:p>
        </w:tc>
      </w:tr>
      <w:tr w:rsidR="003E2549" w:rsidRPr="003E2549" w:rsidTr="003E2549">
        <w:tc>
          <w:tcPr>
            <w:tcW w:w="4819" w:type="dxa"/>
          </w:tcPr>
          <w:p w:rsidR="003E2549" w:rsidRPr="003E2549" w:rsidRDefault="003E2549" w:rsidP="003E2549">
            <w:pPr>
              <w:widowControl/>
              <w:tabs>
                <w:tab w:val="left" w:pos="270"/>
                <w:tab w:val="left" w:pos="360"/>
                <w:tab w:val="left" w:pos="630"/>
                <w:tab w:val="left" w:pos="720"/>
                <w:tab w:val="left" w:pos="5380"/>
                <w:tab w:val="left" w:pos="8080"/>
              </w:tabs>
              <w:overflowPunct w:val="0"/>
              <w:autoSpaceDE w:val="0"/>
              <w:autoSpaceDN w:val="0"/>
              <w:adjustRightInd w:val="0"/>
              <w:spacing w:after="0" w:line="240" w:lineRule="auto"/>
              <w:ind w:left="567" w:right="212"/>
              <w:rPr>
                <w:rFonts w:ascii="Arial" w:eastAsia="Times New Roman" w:hAnsi="Arial" w:cs="Arial"/>
                <w:b/>
                <w:sz w:val="18"/>
                <w:szCs w:val="18"/>
              </w:rPr>
            </w:pPr>
          </w:p>
        </w:tc>
        <w:tc>
          <w:tcPr>
            <w:tcW w:w="1276" w:type="dxa"/>
            <w:shd w:val="clear" w:color="auto" w:fill="CCFFFF"/>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sz w:val="18"/>
                <w:szCs w:val="18"/>
              </w:rPr>
            </w:pPr>
          </w:p>
        </w:tc>
        <w:tc>
          <w:tcPr>
            <w:tcW w:w="1276" w:type="dxa"/>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sz w:val="18"/>
                <w:szCs w:val="18"/>
              </w:rPr>
            </w:pPr>
          </w:p>
        </w:tc>
        <w:tc>
          <w:tcPr>
            <w:tcW w:w="1275" w:type="dxa"/>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caps/>
                <w:spacing w:val="11"/>
                <w:sz w:val="18"/>
                <w:szCs w:val="18"/>
              </w:rPr>
            </w:pPr>
          </w:p>
        </w:tc>
        <w:tc>
          <w:tcPr>
            <w:tcW w:w="1162" w:type="dxa"/>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i/>
                <w:sz w:val="18"/>
                <w:szCs w:val="16"/>
              </w:rPr>
            </w:pPr>
          </w:p>
        </w:tc>
      </w:tr>
      <w:tr w:rsidR="003E2549" w:rsidRPr="003E2549" w:rsidTr="003E2549">
        <w:tc>
          <w:tcPr>
            <w:tcW w:w="4819" w:type="dxa"/>
          </w:tcPr>
          <w:p w:rsidR="003E2549" w:rsidRPr="003E2549" w:rsidRDefault="00244208" w:rsidP="003E2549">
            <w:pPr>
              <w:widowControl/>
              <w:tabs>
                <w:tab w:val="left" w:pos="270"/>
                <w:tab w:val="left" w:pos="360"/>
                <w:tab w:val="left" w:pos="630"/>
                <w:tab w:val="left" w:pos="720"/>
                <w:tab w:val="left" w:pos="5380"/>
                <w:tab w:val="left" w:pos="8080"/>
              </w:tabs>
              <w:overflowPunct w:val="0"/>
              <w:autoSpaceDE w:val="0"/>
              <w:autoSpaceDN w:val="0"/>
              <w:adjustRightInd w:val="0"/>
              <w:spacing w:after="0" w:line="240" w:lineRule="auto"/>
              <w:ind w:left="567" w:right="212"/>
              <w:rPr>
                <w:rFonts w:ascii="Arial" w:eastAsia="Times New Roman" w:hAnsi="Arial" w:cs="Arial"/>
                <w:b/>
                <w:i/>
                <w:sz w:val="18"/>
                <w:szCs w:val="18"/>
              </w:rPr>
            </w:pPr>
            <w:r>
              <w:rPr>
                <w:rFonts w:ascii="Arial" w:hAnsi="Arial"/>
                <w:b/>
                <w:sz w:val="18"/>
              </w:rPr>
              <w:t>Cari</w:t>
            </w:r>
            <w:r w:rsidR="003E2549">
              <w:rPr>
                <w:rFonts w:ascii="Arial" w:hAnsi="Arial"/>
                <w:b/>
                <w:sz w:val="18"/>
              </w:rPr>
              <w:t xml:space="preserve"> ve ertelenmiş vergiler</w:t>
            </w:r>
          </w:p>
        </w:tc>
        <w:tc>
          <w:tcPr>
            <w:tcW w:w="1276" w:type="dxa"/>
            <w:shd w:val="clear" w:color="auto" w:fill="CCFFFF"/>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sz w:val="18"/>
                <w:szCs w:val="18"/>
              </w:rPr>
            </w:pPr>
            <w:r>
              <w:rPr>
                <w:rFonts w:ascii="Arial" w:hAnsi="Arial"/>
                <w:b/>
                <w:caps/>
                <w:spacing w:val="11"/>
                <w:sz w:val="18"/>
              </w:rPr>
              <w:t>-520</w:t>
            </w:r>
          </w:p>
        </w:tc>
        <w:tc>
          <w:tcPr>
            <w:tcW w:w="1276" w:type="dxa"/>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sz w:val="18"/>
                <w:szCs w:val="18"/>
              </w:rPr>
            </w:pPr>
            <w:r>
              <w:rPr>
                <w:rFonts w:ascii="Arial" w:hAnsi="Arial"/>
                <w:b/>
                <w:caps/>
                <w:spacing w:val="11"/>
                <w:sz w:val="18"/>
              </w:rPr>
              <w:t>-262</w:t>
            </w:r>
          </w:p>
        </w:tc>
        <w:tc>
          <w:tcPr>
            <w:tcW w:w="1275" w:type="dxa"/>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caps/>
                <w:spacing w:val="11"/>
                <w:sz w:val="18"/>
                <w:szCs w:val="18"/>
              </w:rPr>
            </w:pPr>
            <w:r>
              <w:rPr>
                <w:rFonts w:ascii="Arial" w:hAnsi="Arial"/>
                <w:b/>
                <w:caps/>
                <w:spacing w:val="11"/>
                <w:sz w:val="18"/>
              </w:rPr>
              <w:t>-258</w:t>
            </w:r>
          </w:p>
        </w:tc>
        <w:tc>
          <w:tcPr>
            <w:tcW w:w="1162" w:type="dxa"/>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i/>
                <w:sz w:val="18"/>
                <w:szCs w:val="16"/>
              </w:rPr>
            </w:pPr>
            <w:r>
              <w:rPr>
                <w:rFonts w:ascii="Arial" w:hAnsi="Arial"/>
                <w:b/>
                <w:i/>
                <w:sz w:val="18"/>
              </w:rPr>
              <w:t>-235</w:t>
            </w:r>
          </w:p>
        </w:tc>
      </w:tr>
      <w:tr w:rsidR="003E2549" w:rsidRPr="003E2549" w:rsidTr="003E2549">
        <w:tc>
          <w:tcPr>
            <w:tcW w:w="4819" w:type="dxa"/>
          </w:tcPr>
          <w:p w:rsidR="003E2549" w:rsidRPr="003E2549" w:rsidRDefault="003E2549" w:rsidP="00244208">
            <w:pPr>
              <w:widowControl/>
              <w:tabs>
                <w:tab w:val="left" w:pos="270"/>
                <w:tab w:val="left" w:pos="360"/>
                <w:tab w:val="left" w:pos="630"/>
                <w:tab w:val="left" w:pos="720"/>
                <w:tab w:val="left" w:pos="5380"/>
                <w:tab w:val="left" w:pos="8080"/>
              </w:tabs>
              <w:overflowPunct w:val="0"/>
              <w:autoSpaceDE w:val="0"/>
              <w:autoSpaceDN w:val="0"/>
              <w:adjustRightInd w:val="0"/>
              <w:spacing w:after="0" w:line="240" w:lineRule="auto"/>
              <w:ind w:left="567"/>
              <w:rPr>
                <w:rFonts w:ascii="Arial" w:eastAsia="Times New Roman" w:hAnsi="Arial" w:cs="Arial"/>
                <w:b/>
                <w:sz w:val="18"/>
                <w:szCs w:val="18"/>
              </w:rPr>
            </w:pPr>
            <w:r>
              <w:rPr>
                <w:rFonts w:ascii="Arial" w:hAnsi="Arial"/>
                <w:b/>
                <w:sz w:val="18"/>
              </w:rPr>
              <w:t xml:space="preserve">Net </w:t>
            </w:r>
            <w:r w:rsidR="00244208">
              <w:rPr>
                <w:rFonts w:ascii="Arial" w:hAnsi="Arial"/>
                <w:b/>
                <w:sz w:val="18"/>
              </w:rPr>
              <w:t>kar</w:t>
            </w:r>
          </w:p>
        </w:tc>
        <w:tc>
          <w:tcPr>
            <w:tcW w:w="1276" w:type="dxa"/>
            <w:shd w:val="clear" w:color="auto" w:fill="CCFFFF"/>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sz w:val="18"/>
                <w:szCs w:val="18"/>
              </w:rPr>
            </w:pPr>
            <w:r>
              <w:rPr>
                <w:rFonts w:ascii="Arial" w:hAnsi="Arial"/>
                <w:b/>
                <w:caps/>
                <w:spacing w:val="11"/>
                <w:sz w:val="18"/>
              </w:rPr>
              <w:t>1</w:t>
            </w:r>
            <w:r w:rsidR="00EE690E">
              <w:rPr>
                <w:rFonts w:ascii="Arial" w:hAnsi="Arial"/>
                <w:b/>
                <w:caps/>
                <w:spacing w:val="11"/>
                <w:sz w:val="18"/>
              </w:rPr>
              <w:t>,</w:t>
            </w:r>
            <w:r>
              <w:rPr>
                <w:rFonts w:ascii="Arial" w:hAnsi="Arial"/>
                <w:b/>
                <w:caps/>
                <w:spacing w:val="11"/>
                <w:sz w:val="18"/>
              </w:rPr>
              <w:t>567</w:t>
            </w:r>
          </w:p>
        </w:tc>
        <w:tc>
          <w:tcPr>
            <w:tcW w:w="1276" w:type="dxa"/>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sz w:val="18"/>
                <w:szCs w:val="18"/>
              </w:rPr>
            </w:pPr>
            <w:r>
              <w:rPr>
                <w:rFonts w:ascii="Arial" w:hAnsi="Arial"/>
                <w:b/>
                <w:caps/>
                <w:spacing w:val="11"/>
                <w:sz w:val="18"/>
              </w:rPr>
              <w:t>1</w:t>
            </w:r>
            <w:r w:rsidR="00EE690E">
              <w:rPr>
                <w:rFonts w:ascii="Arial" w:hAnsi="Arial"/>
                <w:b/>
                <w:caps/>
                <w:spacing w:val="11"/>
                <w:sz w:val="18"/>
              </w:rPr>
              <w:t>,</w:t>
            </w:r>
            <w:r>
              <w:rPr>
                <w:rFonts w:ascii="Arial" w:hAnsi="Arial"/>
                <w:b/>
                <w:caps/>
                <w:spacing w:val="11"/>
                <w:sz w:val="18"/>
              </w:rPr>
              <w:t>452</w:t>
            </w:r>
          </w:p>
        </w:tc>
        <w:tc>
          <w:tcPr>
            <w:tcW w:w="1275" w:type="dxa"/>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caps/>
                <w:spacing w:val="11"/>
                <w:sz w:val="18"/>
                <w:szCs w:val="18"/>
              </w:rPr>
            </w:pPr>
            <w:r>
              <w:rPr>
                <w:rFonts w:ascii="Arial" w:hAnsi="Arial"/>
                <w:b/>
                <w:caps/>
                <w:spacing w:val="11"/>
                <w:sz w:val="18"/>
              </w:rPr>
              <w:t>+115</w:t>
            </w:r>
          </w:p>
        </w:tc>
        <w:tc>
          <w:tcPr>
            <w:tcW w:w="1162" w:type="dxa"/>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i/>
                <w:sz w:val="18"/>
                <w:szCs w:val="16"/>
              </w:rPr>
            </w:pPr>
            <w:r>
              <w:rPr>
                <w:rFonts w:ascii="Arial" w:hAnsi="Arial"/>
                <w:b/>
                <w:i/>
                <w:sz w:val="18"/>
              </w:rPr>
              <w:t>1</w:t>
            </w:r>
            <w:r w:rsidR="00EE690E">
              <w:rPr>
                <w:rFonts w:ascii="Arial" w:hAnsi="Arial"/>
                <w:b/>
                <w:i/>
                <w:sz w:val="18"/>
              </w:rPr>
              <w:t>,</w:t>
            </w:r>
            <w:r>
              <w:rPr>
                <w:rFonts w:ascii="Arial" w:hAnsi="Arial"/>
                <w:b/>
                <w:i/>
                <w:sz w:val="18"/>
              </w:rPr>
              <w:t>469</w:t>
            </w:r>
          </w:p>
        </w:tc>
      </w:tr>
      <w:tr w:rsidR="003E2549" w:rsidRPr="003E2549" w:rsidTr="003E2549">
        <w:tc>
          <w:tcPr>
            <w:tcW w:w="4819" w:type="dxa"/>
          </w:tcPr>
          <w:p w:rsidR="003E2549" w:rsidRPr="003E2549" w:rsidRDefault="003E2549" w:rsidP="00244208">
            <w:pPr>
              <w:widowControl/>
              <w:tabs>
                <w:tab w:val="left" w:pos="270"/>
                <w:tab w:val="left" w:pos="360"/>
                <w:tab w:val="left" w:pos="630"/>
                <w:tab w:val="left" w:pos="720"/>
                <w:tab w:val="left" w:pos="5380"/>
                <w:tab w:val="left" w:pos="8080"/>
              </w:tabs>
              <w:overflowPunct w:val="0"/>
              <w:autoSpaceDE w:val="0"/>
              <w:autoSpaceDN w:val="0"/>
              <w:adjustRightInd w:val="0"/>
              <w:spacing w:after="0" w:line="240" w:lineRule="auto"/>
              <w:ind w:left="567"/>
              <w:rPr>
                <w:rFonts w:ascii="Arial" w:eastAsia="Times New Roman" w:hAnsi="Arial" w:cs="Arial"/>
                <w:b/>
                <w:color w:val="000000"/>
                <w:sz w:val="18"/>
                <w:szCs w:val="18"/>
              </w:rPr>
            </w:pPr>
            <w:r>
              <w:rPr>
                <w:rFonts w:ascii="Arial" w:hAnsi="Arial"/>
                <w:b/>
                <w:sz w:val="18"/>
              </w:rPr>
              <w:t xml:space="preserve">Net </w:t>
            </w:r>
            <w:r w:rsidR="00244208">
              <w:rPr>
                <w:rFonts w:ascii="Arial" w:hAnsi="Arial"/>
                <w:b/>
                <w:sz w:val="18"/>
              </w:rPr>
              <w:t>kar, G</w:t>
            </w:r>
            <w:r>
              <w:rPr>
                <w:rFonts w:ascii="Arial" w:hAnsi="Arial"/>
                <w:b/>
                <w:sz w:val="18"/>
              </w:rPr>
              <w:t xml:space="preserve">rup </w:t>
            </w:r>
            <w:r w:rsidR="00244208">
              <w:rPr>
                <w:rFonts w:ascii="Arial" w:hAnsi="Arial"/>
                <w:b/>
                <w:sz w:val="18"/>
              </w:rPr>
              <w:t>payı</w:t>
            </w:r>
          </w:p>
        </w:tc>
        <w:tc>
          <w:tcPr>
            <w:tcW w:w="1276" w:type="dxa"/>
            <w:shd w:val="clear" w:color="auto" w:fill="CCFFFF"/>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sz w:val="18"/>
                <w:szCs w:val="18"/>
              </w:rPr>
            </w:pPr>
            <w:r>
              <w:rPr>
                <w:rFonts w:ascii="Arial" w:hAnsi="Arial"/>
                <w:b/>
                <w:caps/>
                <w:spacing w:val="11"/>
                <w:sz w:val="18"/>
              </w:rPr>
              <w:t>1</w:t>
            </w:r>
            <w:r w:rsidR="00EE690E">
              <w:rPr>
                <w:rFonts w:ascii="Arial" w:hAnsi="Arial"/>
                <w:b/>
                <w:caps/>
                <w:spacing w:val="11"/>
                <w:sz w:val="18"/>
              </w:rPr>
              <w:t>,</w:t>
            </w:r>
            <w:r>
              <w:rPr>
                <w:rFonts w:ascii="Arial" w:hAnsi="Arial"/>
                <w:b/>
                <w:caps/>
                <w:spacing w:val="11"/>
                <w:sz w:val="18"/>
              </w:rPr>
              <w:t>501</w:t>
            </w:r>
          </w:p>
        </w:tc>
        <w:tc>
          <w:tcPr>
            <w:tcW w:w="1276" w:type="dxa"/>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sz w:val="18"/>
                <w:szCs w:val="18"/>
              </w:rPr>
            </w:pPr>
            <w:r>
              <w:rPr>
                <w:rFonts w:ascii="Arial" w:hAnsi="Arial"/>
                <w:b/>
                <w:caps/>
                <w:spacing w:val="11"/>
                <w:sz w:val="18"/>
              </w:rPr>
              <w:t>1</w:t>
            </w:r>
            <w:r w:rsidR="00EE690E">
              <w:rPr>
                <w:rFonts w:ascii="Arial" w:hAnsi="Arial"/>
                <w:b/>
                <w:caps/>
                <w:spacing w:val="11"/>
                <w:sz w:val="18"/>
              </w:rPr>
              <w:t>,</w:t>
            </w:r>
            <w:r>
              <w:rPr>
                <w:rFonts w:ascii="Arial" w:hAnsi="Arial"/>
                <w:b/>
                <w:caps/>
                <w:spacing w:val="11"/>
                <w:sz w:val="18"/>
              </w:rPr>
              <w:t>379</w:t>
            </w:r>
          </w:p>
        </w:tc>
        <w:tc>
          <w:tcPr>
            <w:tcW w:w="1275" w:type="dxa"/>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caps/>
                <w:spacing w:val="11"/>
                <w:sz w:val="18"/>
                <w:szCs w:val="18"/>
              </w:rPr>
            </w:pPr>
            <w:r>
              <w:rPr>
                <w:rFonts w:ascii="Arial" w:hAnsi="Arial"/>
                <w:b/>
                <w:caps/>
                <w:spacing w:val="11"/>
                <w:sz w:val="18"/>
              </w:rPr>
              <w:t>+122</w:t>
            </w:r>
          </w:p>
        </w:tc>
        <w:tc>
          <w:tcPr>
            <w:tcW w:w="1162" w:type="dxa"/>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i/>
                <w:sz w:val="18"/>
                <w:szCs w:val="16"/>
              </w:rPr>
            </w:pPr>
            <w:r>
              <w:rPr>
                <w:rFonts w:ascii="Arial" w:hAnsi="Arial"/>
                <w:b/>
                <w:i/>
                <w:sz w:val="18"/>
              </w:rPr>
              <w:t>1</w:t>
            </w:r>
            <w:r w:rsidR="00EE690E">
              <w:rPr>
                <w:rFonts w:ascii="Arial" w:hAnsi="Arial"/>
                <w:b/>
                <w:i/>
                <w:sz w:val="18"/>
              </w:rPr>
              <w:t>,</w:t>
            </w:r>
            <w:bookmarkStart w:id="0" w:name="_GoBack"/>
            <w:bookmarkEnd w:id="0"/>
            <w:r>
              <w:rPr>
                <w:rFonts w:ascii="Arial" w:hAnsi="Arial"/>
                <w:b/>
                <w:i/>
                <w:sz w:val="18"/>
              </w:rPr>
              <w:t>396</w:t>
            </w:r>
          </w:p>
        </w:tc>
      </w:tr>
      <w:tr w:rsidR="003E2549" w:rsidRPr="003E2549" w:rsidTr="003E2549">
        <w:tc>
          <w:tcPr>
            <w:tcW w:w="4819" w:type="dxa"/>
          </w:tcPr>
          <w:p w:rsidR="003E2549" w:rsidRPr="003E2549" w:rsidRDefault="00244208" w:rsidP="003E2549">
            <w:pPr>
              <w:widowControl/>
              <w:tabs>
                <w:tab w:val="left" w:pos="270"/>
                <w:tab w:val="left" w:pos="360"/>
                <w:tab w:val="left" w:pos="630"/>
                <w:tab w:val="left" w:pos="720"/>
                <w:tab w:val="left" w:pos="5380"/>
                <w:tab w:val="left" w:pos="8080"/>
              </w:tabs>
              <w:overflowPunct w:val="0"/>
              <w:autoSpaceDE w:val="0"/>
              <w:autoSpaceDN w:val="0"/>
              <w:adjustRightInd w:val="0"/>
              <w:spacing w:after="0" w:line="240" w:lineRule="auto"/>
              <w:ind w:left="567"/>
              <w:rPr>
                <w:rFonts w:ascii="Arial" w:eastAsia="Times New Roman" w:hAnsi="Arial" w:cs="Arial"/>
                <w:b/>
                <w:sz w:val="18"/>
                <w:szCs w:val="18"/>
              </w:rPr>
            </w:pPr>
            <w:r>
              <w:rPr>
                <w:rFonts w:ascii="Arial" w:hAnsi="Arial"/>
                <w:b/>
                <w:sz w:val="18"/>
              </w:rPr>
              <w:t>Otomobil biriminin nakit fazlası</w:t>
            </w:r>
          </w:p>
        </w:tc>
        <w:tc>
          <w:tcPr>
            <w:tcW w:w="1276" w:type="dxa"/>
            <w:shd w:val="clear" w:color="auto" w:fill="CCFFFF"/>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sz w:val="18"/>
                <w:szCs w:val="18"/>
              </w:rPr>
            </w:pPr>
            <w:r>
              <w:rPr>
                <w:rFonts w:ascii="Arial" w:hAnsi="Arial"/>
                <w:b/>
                <w:caps/>
                <w:spacing w:val="11"/>
                <w:sz w:val="18"/>
              </w:rPr>
              <w:t>+381</w:t>
            </w:r>
          </w:p>
        </w:tc>
        <w:tc>
          <w:tcPr>
            <w:tcW w:w="1276" w:type="dxa"/>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sz w:val="18"/>
                <w:szCs w:val="18"/>
              </w:rPr>
            </w:pPr>
            <w:r>
              <w:rPr>
                <w:rFonts w:ascii="Arial" w:hAnsi="Arial"/>
                <w:b/>
                <w:caps/>
                <w:spacing w:val="11"/>
                <w:sz w:val="18"/>
              </w:rPr>
              <w:t>-52</w:t>
            </w:r>
          </w:p>
        </w:tc>
        <w:tc>
          <w:tcPr>
            <w:tcW w:w="1275" w:type="dxa"/>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caps/>
                <w:spacing w:val="11"/>
                <w:sz w:val="18"/>
                <w:szCs w:val="18"/>
              </w:rPr>
            </w:pPr>
            <w:r>
              <w:rPr>
                <w:rFonts w:ascii="Arial" w:hAnsi="Arial"/>
                <w:b/>
                <w:caps/>
                <w:spacing w:val="11"/>
                <w:sz w:val="18"/>
              </w:rPr>
              <w:t>+433</w:t>
            </w:r>
          </w:p>
        </w:tc>
        <w:tc>
          <w:tcPr>
            <w:tcW w:w="1162" w:type="dxa"/>
          </w:tcPr>
          <w:p w:rsidR="003E2549" w:rsidRPr="003E2549" w:rsidRDefault="003E2549" w:rsidP="0081265F">
            <w:pPr>
              <w:widowControl/>
              <w:tabs>
                <w:tab w:val="left" w:pos="5380"/>
                <w:tab w:val="left" w:pos="8080"/>
              </w:tabs>
              <w:spacing w:after="0" w:line="240" w:lineRule="auto"/>
              <w:ind w:left="-71"/>
              <w:jc w:val="center"/>
              <w:rPr>
                <w:rFonts w:ascii="Arial" w:eastAsia="Times New Roman" w:hAnsi="Arial" w:cs="Arial"/>
                <w:b/>
                <w:i/>
                <w:sz w:val="18"/>
                <w:szCs w:val="16"/>
              </w:rPr>
            </w:pPr>
            <w:r>
              <w:rPr>
                <w:rFonts w:ascii="Arial" w:hAnsi="Arial"/>
                <w:b/>
                <w:i/>
                <w:sz w:val="18"/>
              </w:rPr>
              <w:t>-95</w:t>
            </w:r>
          </w:p>
        </w:tc>
      </w:tr>
    </w:tbl>
    <w:p w:rsidR="009968A1" w:rsidRPr="009968A1" w:rsidRDefault="009968A1" w:rsidP="003E2549">
      <w:pPr>
        <w:widowControl/>
        <w:spacing w:after="0" w:line="240" w:lineRule="auto"/>
        <w:rPr>
          <w:rFonts w:ascii="Arial Narrow" w:eastAsia="Cambria" w:hAnsi="Arial Narrow" w:cs="Times New Roman"/>
          <w:b/>
          <w:color w:val="000000"/>
          <w:spacing w:val="11"/>
          <w:sz w:val="20"/>
          <w:szCs w:val="20"/>
        </w:rPr>
      </w:pPr>
    </w:p>
    <w:p w:rsidR="009968A1" w:rsidRPr="009968A1" w:rsidRDefault="009968A1" w:rsidP="009968A1">
      <w:pPr>
        <w:widowControl/>
        <w:spacing w:after="0" w:line="240" w:lineRule="auto"/>
        <w:jc w:val="both"/>
        <w:rPr>
          <w:rFonts w:ascii="Arial Narrow" w:eastAsia="Cambria" w:hAnsi="Arial Narrow" w:cs="Times New Roman"/>
          <w:b/>
          <w:color w:val="000000"/>
          <w:spacing w:val="11"/>
          <w:sz w:val="20"/>
          <w:szCs w:val="20"/>
        </w:rPr>
      </w:pPr>
    </w:p>
    <w:p w:rsidR="003E2549" w:rsidRPr="003E2549" w:rsidRDefault="003E2549" w:rsidP="003E2549">
      <w:pPr>
        <w:widowControl/>
        <w:spacing w:after="0" w:line="240" w:lineRule="auto"/>
        <w:ind w:left="1440"/>
        <w:jc w:val="both"/>
        <w:rPr>
          <w:rFonts w:ascii="Arial Narrow" w:eastAsia="Cambria" w:hAnsi="Arial Narrow" w:cs="Times New Roman"/>
          <w:b/>
          <w:color w:val="000000"/>
          <w:spacing w:val="11"/>
          <w:sz w:val="20"/>
          <w:szCs w:val="20"/>
        </w:rPr>
      </w:pPr>
      <w:r>
        <w:rPr>
          <w:rFonts w:ascii="Arial Narrow" w:hAnsi="Arial Narrow"/>
          <w:b/>
          <w:color w:val="000000"/>
          <w:spacing w:val="11"/>
          <w:sz w:val="20"/>
        </w:rPr>
        <w:t>EK BİLGİLER</w:t>
      </w:r>
    </w:p>
    <w:p w:rsidR="003E2549" w:rsidRPr="003E2549" w:rsidRDefault="003E2549" w:rsidP="003E2549">
      <w:pPr>
        <w:widowControl/>
        <w:spacing w:after="0" w:line="240" w:lineRule="auto"/>
        <w:ind w:left="1440"/>
        <w:jc w:val="both"/>
        <w:rPr>
          <w:rFonts w:ascii="Arial" w:eastAsia="Cambria" w:hAnsi="Arial" w:cs="Arial"/>
          <w:color w:val="000000"/>
          <w:spacing w:val="11"/>
          <w:sz w:val="16"/>
          <w:szCs w:val="16"/>
        </w:rPr>
      </w:pPr>
      <w:r>
        <w:rPr>
          <w:rFonts w:ascii="Arial" w:hAnsi="Arial"/>
          <w:color w:val="000000"/>
          <w:spacing w:val="11"/>
          <w:sz w:val="16"/>
        </w:rPr>
        <w:t xml:space="preserve">Renault Grubu'nun 30 Haziran 2016 tarihli kısaltılmış yarı yıl konsolide mali bilançoları Yönetim Kurulu tarafından 27 Temmuz 2016 tarihinde onaylanmıştır. </w:t>
      </w:r>
    </w:p>
    <w:p w:rsidR="003E2549" w:rsidRPr="003E2549" w:rsidRDefault="003E2549" w:rsidP="003E2549">
      <w:pPr>
        <w:widowControl/>
        <w:spacing w:after="0" w:line="240" w:lineRule="auto"/>
        <w:ind w:left="1440"/>
        <w:jc w:val="both"/>
        <w:rPr>
          <w:rFonts w:ascii="Arial" w:eastAsia="Cambria" w:hAnsi="Arial" w:cs="Arial"/>
          <w:color w:val="000000"/>
          <w:spacing w:val="11"/>
          <w:sz w:val="16"/>
          <w:szCs w:val="16"/>
        </w:rPr>
      </w:pPr>
      <w:r>
        <w:rPr>
          <w:rFonts w:ascii="Arial" w:hAnsi="Arial"/>
          <w:color w:val="000000"/>
          <w:spacing w:val="11"/>
          <w:sz w:val="16"/>
        </w:rPr>
        <w:t xml:space="preserve">Grubun yasal denetçileri bu mali bilançoları sınırlı olarak gözden geçirmişlerdir ve yarı yıllık raporları kısa sürede yayımlanacaktır. </w:t>
      </w:r>
    </w:p>
    <w:p w:rsidR="003E2549" w:rsidRPr="003E2549" w:rsidRDefault="003E2549" w:rsidP="003E2549">
      <w:pPr>
        <w:widowControl/>
        <w:spacing w:after="0" w:line="240" w:lineRule="auto"/>
        <w:ind w:left="1440"/>
        <w:jc w:val="both"/>
        <w:rPr>
          <w:rFonts w:ascii="Arial" w:eastAsia="Cambria" w:hAnsi="Arial" w:cs="Arial"/>
          <w:color w:val="000000"/>
          <w:spacing w:val="11"/>
          <w:sz w:val="16"/>
          <w:szCs w:val="16"/>
        </w:rPr>
      </w:pPr>
      <w:r>
        <w:rPr>
          <w:rFonts w:ascii="Arial" w:hAnsi="Arial"/>
          <w:color w:val="000000"/>
          <w:spacing w:val="11"/>
          <w:sz w:val="16"/>
        </w:rPr>
        <w:t xml:space="preserve">Finansal rapor, 2016'ının ilk yarısındaki mali sonuçların tam analizi ile birlikte, </w:t>
      </w:r>
      <w:hyperlink r:id="rId12">
        <w:r>
          <w:rPr>
            <w:rStyle w:val="Kpr"/>
            <w:rFonts w:ascii="Arial" w:hAnsi="Arial"/>
            <w:spacing w:val="11"/>
            <w:sz w:val="16"/>
          </w:rPr>
          <w:t>www.group.renault.com</w:t>
        </w:r>
      </w:hyperlink>
      <w:r>
        <w:rPr>
          <w:rFonts w:ascii="Arial" w:hAnsi="Arial"/>
          <w:color w:val="000000"/>
          <w:spacing w:val="11"/>
          <w:sz w:val="16"/>
        </w:rPr>
        <w:t xml:space="preserve"> sitesinde Maliye(Finance) bölümünde mevcuttur.</w:t>
      </w:r>
    </w:p>
    <w:p w:rsidR="009968A1" w:rsidRPr="003E2549" w:rsidRDefault="009968A1" w:rsidP="009968A1">
      <w:pPr>
        <w:widowControl/>
        <w:spacing w:after="0" w:line="240" w:lineRule="auto"/>
        <w:jc w:val="both"/>
        <w:rPr>
          <w:rFonts w:ascii="Arial Narrow" w:eastAsia="Cambria" w:hAnsi="Arial Narrow" w:cs="Times New Roman"/>
          <w:color w:val="000000"/>
          <w:spacing w:val="11"/>
          <w:sz w:val="24"/>
          <w:szCs w:val="24"/>
        </w:rPr>
      </w:pPr>
    </w:p>
    <w:p w:rsidR="009968A1" w:rsidRPr="003E2549" w:rsidRDefault="009968A1" w:rsidP="00DF1EA3">
      <w:pPr>
        <w:spacing w:after="0" w:line="250" w:lineRule="auto"/>
        <w:ind w:left="1349" w:right="90"/>
        <w:jc w:val="both"/>
        <w:rPr>
          <w:rFonts w:ascii="Arial" w:hAnsi="Arial" w:cs="Arial"/>
          <w:sz w:val="20"/>
          <w:szCs w:val="20"/>
        </w:rPr>
      </w:pPr>
    </w:p>
    <w:p w:rsidR="009968A1" w:rsidRPr="003E2549" w:rsidRDefault="009968A1" w:rsidP="00DF1EA3">
      <w:pPr>
        <w:spacing w:after="0" w:line="250" w:lineRule="auto"/>
        <w:ind w:left="1349" w:right="90"/>
        <w:jc w:val="both"/>
        <w:rPr>
          <w:rFonts w:ascii="Arial" w:hAnsi="Arial" w:cs="Arial"/>
          <w:sz w:val="20"/>
          <w:szCs w:val="20"/>
        </w:rPr>
      </w:pPr>
    </w:p>
    <w:p w:rsidR="00F02007" w:rsidRPr="003E2549" w:rsidRDefault="00F02007" w:rsidP="00DF1EA3">
      <w:pPr>
        <w:spacing w:after="0" w:line="250" w:lineRule="auto"/>
        <w:ind w:left="1349" w:right="90"/>
        <w:jc w:val="both"/>
        <w:rPr>
          <w:rFonts w:ascii="Arial" w:hAnsi="Arial" w:cs="Arial"/>
          <w:sz w:val="20"/>
          <w:szCs w:val="20"/>
        </w:rPr>
      </w:pPr>
    </w:p>
    <w:p w:rsidR="00F02007" w:rsidRPr="003E2549" w:rsidRDefault="00F02007" w:rsidP="00DF1EA3">
      <w:pPr>
        <w:spacing w:after="0" w:line="250" w:lineRule="auto"/>
        <w:ind w:left="1349" w:right="90"/>
        <w:jc w:val="both"/>
        <w:rPr>
          <w:rFonts w:ascii="Arial" w:hAnsi="Arial" w:cs="Arial"/>
          <w:sz w:val="20"/>
          <w:szCs w:val="20"/>
        </w:rPr>
      </w:pPr>
    </w:p>
    <w:p w:rsidR="00296DBA" w:rsidRPr="003E2549" w:rsidRDefault="00296DBA">
      <w:pPr>
        <w:spacing w:after="0" w:line="200" w:lineRule="exact"/>
        <w:rPr>
          <w:sz w:val="20"/>
          <w:szCs w:val="20"/>
        </w:rPr>
      </w:pPr>
    </w:p>
    <w:p w:rsidR="00296DBA" w:rsidRPr="00586A03" w:rsidRDefault="00296DBA" w:rsidP="00752DCC">
      <w:pPr>
        <w:spacing w:before="10" w:after="0" w:line="240" w:lineRule="auto"/>
        <w:ind w:left="1349" w:right="-20"/>
        <w:rPr>
          <w:rFonts w:ascii="Arial" w:eastAsia="Arial" w:hAnsi="Arial" w:cs="Arial"/>
          <w:sz w:val="20"/>
          <w:szCs w:val="20"/>
        </w:rPr>
      </w:pPr>
    </w:p>
    <w:sectPr w:rsidR="00296DBA" w:rsidRPr="00586A03" w:rsidSect="00317444">
      <w:headerReference w:type="default" r:id="rId13"/>
      <w:pgSz w:w="11920" w:h="16840"/>
      <w:pgMar w:top="960" w:right="863" w:bottom="280" w:left="460"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16C" w:rsidRDefault="00A1016C">
      <w:pPr>
        <w:spacing w:after="0" w:line="240" w:lineRule="auto"/>
      </w:pPr>
      <w:r>
        <w:separator/>
      </w:r>
    </w:p>
  </w:endnote>
  <w:endnote w:type="continuationSeparator" w:id="0">
    <w:p w:rsidR="00A1016C" w:rsidRDefault="00A1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vantGarde-Demi">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16C" w:rsidRDefault="00A1016C">
      <w:pPr>
        <w:spacing w:after="0" w:line="240" w:lineRule="auto"/>
      </w:pPr>
      <w:r>
        <w:separator/>
      </w:r>
    </w:p>
  </w:footnote>
  <w:footnote w:type="continuationSeparator" w:id="0">
    <w:p w:rsidR="00A1016C" w:rsidRDefault="00A1016C">
      <w:pPr>
        <w:spacing w:after="0" w:line="240" w:lineRule="auto"/>
      </w:pPr>
      <w:r>
        <w:continuationSeparator/>
      </w:r>
    </w:p>
  </w:footnote>
  <w:footnote w:id="1">
    <w:p w:rsidR="00586A03" w:rsidRPr="005C62E4" w:rsidRDefault="00586A03" w:rsidP="00586A03">
      <w:pPr>
        <w:pStyle w:val="P"/>
        <w:spacing w:before="0" w:after="0" w:line="250" w:lineRule="auto"/>
        <w:ind w:left="1440"/>
        <w:rPr>
          <w:rStyle w:val="06paragrapheCarCarCar1CarCarCar"/>
          <w:i/>
          <w:iCs/>
          <w:sz w:val="14"/>
          <w:szCs w:val="14"/>
        </w:rPr>
      </w:pPr>
      <w:r>
        <w:rPr>
          <w:i/>
          <w:sz w:val="14"/>
        </w:rPr>
        <w:t>(</w:t>
      </w:r>
      <w:r>
        <w:rPr>
          <w:rStyle w:val="DipnotBavurusu"/>
          <w:i/>
          <w:sz w:val="14"/>
          <w:vertAlign w:val="baseline"/>
        </w:rPr>
        <w:footnoteRef/>
      </w:r>
      <w:r>
        <w:rPr>
          <w:i/>
          <w:sz w:val="14"/>
        </w:rPr>
        <w:t xml:space="preserve">) </w:t>
      </w:r>
      <w:r>
        <w:rPr>
          <w:rStyle w:val="06paragrapheCarCarCar1CarCarCar"/>
          <w:i/>
          <w:sz w:val="14"/>
        </w:rPr>
        <w:t>IAS 12 "Gelir Vergisi"nin anlamı içerisindeki net ara gelir kavramına dayalı gelirin anlamını karşılayan ve daha öncesinde faaliyet giderleri olarak gösterilen vergiler, 2016'dan itibaren cari vergiler altında sınıflandırılmış ve net ara gelir kavramına dayalı tanımın gereklerini karşılamayan gelirler için tam tersi olmuştur. Yılın ilk yarısı ve 2015 için olan finansal beyanlar, buna göre yeniden yapılmıştır.</w:t>
      </w:r>
    </w:p>
    <w:p w:rsidR="00586A03" w:rsidRPr="001809B1" w:rsidRDefault="00586A03" w:rsidP="00586A03">
      <w:pPr>
        <w:pStyle w:val="DipnotMetni"/>
      </w:pPr>
    </w:p>
  </w:footnote>
  <w:footnote w:id="2">
    <w:p w:rsidR="005C62E4" w:rsidRPr="005C62E4" w:rsidRDefault="005C62E4" w:rsidP="005C62E4">
      <w:pPr>
        <w:spacing w:after="0" w:line="250" w:lineRule="auto"/>
        <w:ind w:left="1440"/>
        <w:jc w:val="both"/>
        <w:rPr>
          <w:rFonts w:ascii="Arial" w:hAnsi="Arial" w:cs="Arial"/>
          <w:sz w:val="14"/>
          <w:szCs w:val="14"/>
        </w:rPr>
      </w:pPr>
      <w:r>
        <w:rPr>
          <w:rFonts w:ascii="Arial" w:hAnsi="Arial"/>
          <w:i/>
          <w:sz w:val="14"/>
        </w:rPr>
        <w:t>(</w:t>
      </w:r>
      <w:r>
        <w:rPr>
          <w:rStyle w:val="DipnotBavurusu"/>
          <w:rFonts w:ascii="Arial" w:hAnsi="Arial"/>
          <w:i/>
          <w:sz w:val="14"/>
          <w:vertAlign w:val="baseline"/>
        </w:rPr>
        <w:footnoteRef/>
      </w:r>
      <w:r>
        <w:rPr>
          <w:rFonts w:ascii="Arial" w:hAnsi="Arial"/>
          <w:i/>
          <w:sz w:val="14"/>
        </w:rPr>
        <w:t>) 31 Aralık 2015 tarihinden bu yana, AVTOVAZ hesapları, herhangi üç aylık gecikme olmaksızın Grup mali bilançolarına dahil edilmektedir, dolayısıyla, AVTOVAZ'a ilişkin 2015'in ilk yarısı için daha önce yayınlanan değerler, 2015'in ilk yarısınn 1 Ocak ile 30 Haziran tarihleri arasındaki takvim dönemini kapsaması için yeniden beyan edilmiştir.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DA9" w:rsidRDefault="00BF4DA9">
    <w:pPr>
      <w:spacing w:after="0" w:line="200" w:lineRule="exact"/>
      <w:rPr>
        <w:sz w:val="20"/>
        <w:szCs w:val="20"/>
      </w:rPr>
    </w:pPr>
    <w:r>
      <w:rPr>
        <w:noProof/>
        <w:lang w:bidi="ar-SA"/>
      </w:rPr>
      <w:drawing>
        <wp:anchor distT="0" distB="0" distL="114300" distR="114300" simplePos="0" relativeHeight="251656704" behindDoc="1" locked="0" layoutInCell="1" allowOverlap="1" wp14:anchorId="27FE2100" wp14:editId="27FE2101">
          <wp:simplePos x="0" y="0"/>
          <wp:positionH relativeFrom="page">
            <wp:posOffset>6263640</wp:posOffset>
          </wp:positionH>
          <wp:positionV relativeFrom="page">
            <wp:posOffset>359410</wp:posOffset>
          </wp:positionV>
          <wp:extent cx="935990" cy="259080"/>
          <wp:effectExtent l="0" t="0" r="381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25908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57728" behindDoc="1" locked="0" layoutInCell="1" allowOverlap="1" wp14:anchorId="27FE2102" wp14:editId="27FE2103">
          <wp:simplePos x="0" y="0"/>
          <wp:positionH relativeFrom="page">
            <wp:posOffset>359410</wp:posOffset>
          </wp:positionH>
          <wp:positionV relativeFrom="page">
            <wp:posOffset>359410</wp:posOffset>
          </wp:positionV>
          <wp:extent cx="1634490" cy="171450"/>
          <wp:effectExtent l="0" t="0" r="0" b="635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4490" cy="1714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0F6E"/>
    <w:multiLevelType w:val="hybridMultilevel"/>
    <w:tmpl w:val="49E6753A"/>
    <w:lvl w:ilvl="0" w:tplc="04090001">
      <w:start w:val="1"/>
      <w:numFmt w:val="bullet"/>
      <w:lvlText w:val=""/>
      <w:lvlJc w:val="left"/>
      <w:pPr>
        <w:ind w:left="2049" w:hanging="360"/>
      </w:pPr>
      <w:rPr>
        <w:rFonts w:ascii="Symbol" w:hAnsi="Symbol"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1" w15:restartNumberingAfterBreak="0">
    <w:nsid w:val="12E814AC"/>
    <w:multiLevelType w:val="hybridMultilevel"/>
    <w:tmpl w:val="214E1F86"/>
    <w:lvl w:ilvl="0" w:tplc="48AC78C2">
      <w:numFmt w:val="bullet"/>
      <w:lvlText w:val="•"/>
      <w:lvlJc w:val="left"/>
      <w:pPr>
        <w:ind w:left="1664" w:hanging="360"/>
      </w:pPr>
      <w:rPr>
        <w:rFonts w:ascii="Arial" w:eastAsia="Arial" w:hAnsi="Arial" w:cs="Arial"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2" w15:restartNumberingAfterBreak="0">
    <w:nsid w:val="20257056"/>
    <w:multiLevelType w:val="hybridMultilevel"/>
    <w:tmpl w:val="F4865B02"/>
    <w:lvl w:ilvl="0" w:tplc="6C429F54">
      <w:numFmt w:val="bullet"/>
      <w:lvlText w:val="-"/>
      <w:lvlJc w:val="left"/>
      <w:pPr>
        <w:ind w:left="1636" w:hanging="360"/>
      </w:pPr>
      <w:rPr>
        <w:rFonts w:ascii="Arial" w:eastAsiaTheme="minorEastAsia" w:hAnsi="Arial" w:cs="Aria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 w15:restartNumberingAfterBreak="0">
    <w:nsid w:val="2A90177D"/>
    <w:multiLevelType w:val="hybridMultilevel"/>
    <w:tmpl w:val="7DC8CB1A"/>
    <w:lvl w:ilvl="0" w:tplc="04090005">
      <w:start w:val="1"/>
      <w:numFmt w:val="bullet"/>
      <w:lvlText w:val=""/>
      <w:lvlJc w:val="left"/>
      <w:pPr>
        <w:ind w:left="1689" w:hanging="360"/>
      </w:pPr>
      <w:rPr>
        <w:rFonts w:ascii="Wingdings" w:hAnsi="Wingdings" w:hint="default"/>
      </w:rPr>
    </w:lvl>
    <w:lvl w:ilvl="1" w:tplc="04090003" w:tentative="1">
      <w:start w:val="1"/>
      <w:numFmt w:val="bullet"/>
      <w:lvlText w:val="o"/>
      <w:lvlJc w:val="left"/>
      <w:pPr>
        <w:ind w:left="2409" w:hanging="360"/>
      </w:pPr>
      <w:rPr>
        <w:rFonts w:ascii="Courier New" w:hAnsi="Courier New" w:cs="Courier New" w:hint="default"/>
      </w:rPr>
    </w:lvl>
    <w:lvl w:ilvl="2" w:tplc="04090005" w:tentative="1">
      <w:start w:val="1"/>
      <w:numFmt w:val="bullet"/>
      <w:lvlText w:val=""/>
      <w:lvlJc w:val="left"/>
      <w:pPr>
        <w:ind w:left="3129" w:hanging="360"/>
      </w:pPr>
      <w:rPr>
        <w:rFonts w:ascii="Wingdings" w:hAnsi="Wingdings" w:hint="default"/>
      </w:rPr>
    </w:lvl>
    <w:lvl w:ilvl="3" w:tplc="04090001" w:tentative="1">
      <w:start w:val="1"/>
      <w:numFmt w:val="bullet"/>
      <w:lvlText w:val=""/>
      <w:lvlJc w:val="left"/>
      <w:pPr>
        <w:ind w:left="3849" w:hanging="360"/>
      </w:pPr>
      <w:rPr>
        <w:rFonts w:ascii="Symbol" w:hAnsi="Symbol" w:hint="default"/>
      </w:rPr>
    </w:lvl>
    <w:lvl w:ilvl="4" w:tplc="04090003" w:tentative="1">
      <w:start w:val="1"/>
      <w:numFmt w:val="bullet"/>
      <w:lvlText w:val="o"/>
      <w:lvlJc w:val="left"/>
      <w:pPr>
        <w:ind w:left="4569" w:hanging="360"/>
      </w:pPr>
      <w:rPr>
        <w:rFonts w:ascii="Courier New" w:hAnsi="Courier New" w:cs="Courier New" w:hint="default"/>
      </w:rPr>
    </w:lvl>
    <w:lvl w:ilvl="5" w:tplc="04090005" w:tentative="1">
      <w:start w:val="1"/>
      <w:numFmt w:val="bullet"/>
      <w:lvlText w:val=""/>
      <w:lvlJc w:val="left"/>
      <w:pPr>
        <w:ind w:left="5289" w:hanging="360"/>
      </w:pPr>
      <w:rPr>
        <w:rFonts w:ascii="Wingdings" w:hAnsi="Wingdings" w:hint="default"/>
      </w:rPr>
    </w:lvl>
    <w:lvl w:ilvl="6" w:tplc="04090001" w:tentative="1">
      <w:start w:val="1"/>
      <w:numFmt w:val="bullet"/>
      <w:lvlText w:val=""/>
      <w:lvlJc w:val="left"/>
      <w:pPr>
        <w:ind w:left="6009" w:hanging="360"/>
      </w:pPr>
      <w:rPr>
        <w:rFonts w:ascii="Symbol" w:hAnsi="Symbol" w:hint="default"/>
      </w:rPr>
    </w:lvl>
    <w:lvl w:ilvl="7" w:tplc="04090003" w:tentative="1">
      <w:start w:val="1"/>
      <w:numFmt w:val="bullet"/>
      <w:lvlText w:val="o"/>
      <w:lvlJc w:val="left"/>
      <w:pPr>
        <w:ind w:left="6729" w:hanging="360"/>
      </w:pPr>
      <w:rPr>
        <w:rFonts w:ascii="Courier New" w:hAnsi="Courier New" w:cs="Courier New" w:hint="default"/>
      </w:rPr>
    </w:lvl>
    <w:lvl w:ilvl="8" w:tplc="04090005" w:tentative="1">
      <w:start w:val="1"/>
      <w:numFmt w:val="bullet"/>
      <w:lvlText w:val=""/>
      <w:lvlJc w:val="left"/>
      <w:pPr>
        <w:ind w:left="7449" w:hanging="360"/>
      </w:pPr>
      <w:rPr>
        <w:rFonts w:ascii="Wingdings" w:hAnsi="Wingdings" w:hint="default"/>
      </w:rPr>
    </w:lvl>
  </w:abstractNum>
  <w:abstractNum w:abstractNumId="4" w15:restartNumberingAfterBreak="0">
    <w:nsid w:val="3D077597"/>
    <w:multiLevelType w:val="hybridMultilevel"/>
    <w:tmpl w:val="DAFED098"/>
    <w:lvl w:ilvl="0" w:tplc="04090001">
      <w:start w:val="1"/>
      <w:numFmt w:val="bullet"/>
      <w:lvlText w:val=""/>
      <w:lvlJc w:val="left"/>
      <w:pPr>
        <w:ind w:left="1689" w:hanging="360"/>
      </w:pPr>
      <w:rPr>
        <w:rFonts w:ascii="Symbol" w:hAnsi="Symbol" w:hint="default"/>
      </w:rPr>
    </w:lvl>
    <w:lvl w:ilvl="1" w:tplc="04090003" w:tentative="1">
      <w:start w:val="1"/>
      <w:numFmt w:val="bullet"/>
      <w:lvlText w:val="o"/>
      <w:lvlJc w:val="left"/>
      <w:pPr>
        <w:ind w:left="2409" w:hanging="360"/>
      </w:pPr>
      <w:rPr>
        <w:rFonts w:ascii="Courier New" w:hAnsi="Courier New" w:cs="Courier New" w:hint="default"/>
      </w:rPr>
    </w:lvl>
    <w:lvl w:ilvl="2" w:tplc="04090005" w:tentative="1">
      <w:start w:val="1"/>
      <w:numFmt w:val="bullet"/>
      <w:lvlText w:val=""/>
      <w:lvlJc w:val="left"/>
      <w:pPr>
        <w:ind w:left="3129" w:hanging="360"/>
      </w:pPr>
      <w:rPr>
        <w:rFonts w:ascii="Wingdings" w:hAnsi="Wingdings" w:hint="default"/>
      </w:rPr>
    </w:lvl>
    <w:lvl w:ilvl="3" w:tplc="04090001" w:tentative="1">
      <w:start w:val="1"/>
      <w:numFmt w:val="bullet"/>
      <w:lvlText w:val=""/>
      <w:lvlJc w:val="left"/>
      <w:pPr>
        <w:ind w:left="3849" w:hanging="360"/>
      </w:pPr>
      <w:rPr>
        <w:rFonts w:ascii="Symbol" w:hAnsi="Symbol" w:hint="default"/>
      </w:rPr>
    </w:lvl>
    <w:lvl w:ilvl="4" w:tplc="04090003" w:tentative="1">
      <w:start w:val="1"/>
      <w:numFmt w:val="bullet"/>
      <w:lvlText w:val="o"/>
      <w:lvlJc w:val="left"/>
      <w:pPr>
        <w:ind w:left="4569" w:hanging="360"/>
      </w:pPr>
      <w:rPr>
        <w:rFonts w:ascii="Courier New" w:hAnsi="Courier New" w:cs="Courier New" w:hint="default"/>
      </w:rPr>
    </w:lvl>
    <w:lvl w:ilvl="5" w:tplc="04090005" w:tentative="1">
      <w:start w:val="1"/>
      <w:numFmt w:val="bullet"/>
      <w:lvlText w:val=""/>
      <w:lvlJc w:val="left"/>
      <w:pPr>
        <w:ind w:left="5289" w:hanging="360"/>
      </w:pPr>
      <w:rPr>
        <w:rFonts w:ascii="Wingdings" w:hAnsi="Wingdings" w:hint="default"/>
      </w:rPr>
    </w:lvl>
    <w:lvl w:ilvl="6" w:tplc="04090001" w:tentative="1">
      <w:start w:val="1"/>
      <w:numFmt w:val="bullet"/>
      <w:lvlText w:val=""/>
      <w:lvlJc w:val="left"/>
      <w:pPr>
        <w:ind w:left="6009" w:hanging="360"/>
      </w:pPr>
      <w:rPr>
        <w:rFonts w:ascii="Symbol" w:hAnsi="Symbol" w:hint="default"/>
      </w:rPr>
    </w:lvl>
    <w:lvl w:ilvl="7" w:tplc="04090003" w:tentative="1">
      <w:start w:val="1"/>
      <w:numFmt w:val="bullet"/>
      <w:lvlText w:val="o"/>
      <w:lvlJc w:val="left"/>
      <w:pPr>
        <w:ind w:left="6729" w:hanging="360"/>
      </w:pPr>
      <w:rPr>
        <w:rFonts w:ascii="Courier New" w:hAnsi="Courier New" w:cs="Courier New" w:hint="default"/>
      </w:rPr>
    </w:lvl>
    <w:lvl w:ilvl="8" w:tplc="04090005" w:tentative="1">
      <w:start w:val="1"/>
      <w:numFmt w:val="bullet"/>
      <w:lvlText w:val=""/>
      <w:lvlJc w:val="left"/>
      <w:pPr>
        <w:ind w:left="7449" w:hanging="360"/>
      </w:pPr>
      <w:rPr>
        <w:rFonts w:ascii="Wingdings" w:hAnsi="Wingdings" w:hint="default"/>
      </w:rPr>
    </w:lvl>
  </w:abstractNum>
  <w:abstractNum w:abstractNumId="5" w15:restartNumberingAfterBreak="0">
    <w:nsid w:val="3DB048D0"/>
    <w:multiLevelType w:val="hybridMultilevel"/>
    <w:tmpl w:val="3DA2DE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5A23393D"/>
    <w:multiLevelType w:val="hybridMultilevel"/>
    <w:tmpl w:val="340294EE"/>
    <w:lvl w:ilvl="0" w:tplc="5A141D8C">
      <w:start w:val="1"/>
      <w:numFmt w:val="bullet"/>
      <w:lvlText w:val="-"/>
      <w:lvlJc w:val="left"/>
      <w:pPr>
        <w:ind w:left="2130" w:hanging="360"/>
      </w:pPr>
      <w:rPr>
        <w:rFonts w:ascii="Courier New" w:hAnsi="Courier New"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BA"/>
    <w:rsid w:val="00003817"/>
    <w:rsid w:val="00007246"/>
    <w:rsid w:val="00022F34"/>
    <w:rsid w:val="0002409E"/>
    <w:rsid w:val="0003665F"/>
    <w:rsid w:val="00037145"/>
    <w:rsid w:val="0005627F"/>
    <w:rsid w:val="0006617C"/>
    <w:rsid w:val="00073209"/>
    <w:rsid w:val="000859B8"/>
    <w:rsid w:val="00085FA6"/>
    <w:rsid w:val="00093353"/>
    <w:rsid w:val="000A7F46"/>
    <w:rsid w:val="000B12B0"/>
    <w:rsid w:val="000B3B0B"/>
    <w:rsid w:val="000B6786"/>
    <w:rsid w:val="000B6FCF"/>
    <w:rsid w:val="000D7768"/>
    <w:rsid w:val="000E0D7A"/>
    <w:rsid w:val="000E49FD"/>
    <w:rsid w:val="000F54E2"/>
    <w:rsid w:val="000F566F"/>
    <w:rsid w:val="000F6230"/>
    <w:rsid w:val="001040E5"/>
    <w:rsid w:val="001064F6"/>
    <w:rsid w:val="00107F58"/>
    <w:rsid w:val="00111A13"/>
    <w:rsid w:val="00114270"/>
    <w:rsid w:val="001205CA"/>
    <w:rsid w:val="00124AD2"/>
    <w:rsid w:val="00135139"/>
    <w:rsid w:val="00170932"/>
    <w:rsid w:val="00174114"/>
    <w:rsid w:val="001809B1"/>
    <w:rsid w:val="001844EF"/>
    <w:rsid w:val="0018559F"/>
    <w:rsid w:val="001A1029"/>
    <w:rsid w:val="001A244B"/>
    <w:rsid w:val="001A24E5"/>
    <w:rsid w:val="001A4660"/>
    <w:rsid w:val="001A7332"/>
    <w:rsid w:val="001B1708"/>
    <w:rsid w:val="001B5742"/>
    <w:rsid w:val="001C2111"/>
    <w:rsid w:val="001C321F"/>
    <w:rsid w:val="001E101C"/>
    <w:rsid w:val="001E2BAA"/>
    <w:rsid w:val="002018FF"/>
    <w:rsid w:val="002019A8"/>
    <w:rsid w:val="0022038B"/>
    <w:rsid w:val="00226B28"/>
    <w:rsid w:val="002304AD"/>
    <w:rsid w:val="002376D3"/>
    <w:rsid w:val="00244208"/>
    <w:rsid w:val="00244DAB"/>
    <w:rsid w:val="00245205"/>
    <w:rsid w:val="00266CA1"/>
    <w:rsid w:val="00295156"/>
    <w:rsid w:val="00296DBA"/>
    <w:rsid w:val="002A6CBF"/>
    <w:rsid w:val="002B27C0"/>
    <w:rsid w:val="002B4DA8"/>
    <w:rsid w:val="002D3973"/>
    <w:rsid w:val="002D7484"/>
    <w:rsid w:val="002E21A4"/>
    <w:rsid w:val="002E353C"/>
    <w:rsid w:val="002F33C3"/>
    <w:rsid w:val="002F7C11"/>
    <w:rsid w:val="003030C0"/>
    <w:rsid w:val="0030605D"/>
    <w:rsid w:val="0031412C"/>
    <w:rsid w:val="00317444"/>
    <w:rsid w:val="00330C74"/>
    <w:rsid w:val="003376AC"/>
    <w:rsid w:val="00347F6F"/>
    <w:rsid w:val="00356D40"/>
    <w:rsid w:val="00362F16"/>
    <w:rsid w:val="00365F52"/>
    <w:rsid w:val="0036790D"/>
    <w:rsid w:val="00384B7E"/>
    <w:rsid w:val="003902F3"/>
    <w:rsid w:val="00393A01"/>
    <w:rsid w:val="00395A69"/>
    <w:rsid w:val="003C107B"/>
    <w:rsid w:val="003C2F4A"/>
    <w:rsid w:val="003D09F9"/>
    <w:rsid w:val="003D1DB5"/>
    <w:rsid w:val="003D4FB1"/>
    <w:rsid w:val="003E2549"/>
    <w:rsid w:val="003E4086"/>
    <w:rsid w:val="003E4E48"/>
    <w:rsid w:val="003E5D4A"/>
    <w:rsid w:val="003F36F5"/>
    <w:rsid w:val="00415A34"/>
    <w:rsid w:val="004218AA"/>
    <w:rsid w:val="00422C90"/>
    <w:rsid w:val="00425577"/>
    <w:rsid w:val="00430A8C"/>
    <w:rsid w:val="0043266D"/>
    <w:rsid w:val="004450C0"/>
    <w:rsid w:val="00446F8F"/>
    <w:rsid w:val="00462CB8"/>
    <w:rsid w:val="004636E6"/>
    <w:rsid w:val="00464147"/>
    <w:rsid w:val="00464C17"/>
    <w:rsid w:val="004738FF"/>
    <w:rsid w:val="0047471B"/>
    <w:rsid w:val="004761F5"/>
    <w:rsid w:val="00476FE1"/>
    <w:rsid w:val="004A40C2"/>
    <w:rsid w:val="004B5D04"/>
    <w:rsid w:val="004C7B13"/>
    <w:rsid w:val="004D3F1D"/>
    <w:rsid w:val="004E032C"/>
    <w:rsid w:val="004E3791"/>
    <w:rsid w:val="004E4857"/>
    <w:rsid w:val="004E7AB3"/>
    <w:rsid w:val="004F7D7B"/>
    <w:rsid w:val="005005FE"/>
    <w:rsid w:val="00506EBE"/>
    <w:rsid w:val="00524037"/>
    <w:rsid w:val="005417DC"/>
    <w:rsid w:val="00543146"/>
    <w:rsid w:val="00545801"/>
    <w:rsid w:val="00586A03"/>
    <w:rsid w:val="00590A42"/>
    <w:rsid w:val="00592CE1"/>
    <w:rsid w:val="00592E4E"/>
    <w:rsid w:val="005A0D78"/>
    <w:rsid w:val="005A1740"/>
    <w:rsid w:val="005C1D29"/>
    <w:rsid w:val="005C62E4"/>
    <w:rsid w:val="005E2444"/>
    <w:rsid w:val="005E7D1D"/>
    <w:rsid w:val="00604FA0"/>
    <w:rsid w:val="00607FA8"/>
    <w:rsid w:val="00620851"/>
    <w:rsid w:val="00636DF4"/>
    <w:rsid w:val="00637270"/>
    <w:rsid w:val="00644C1D"/>
    <w:rsid w:val="0066183E"/>
    <w:rsid w:val="00666EA6"/>
    <w:rsid w:val="00672825"/>
    <w:rsid w:val="00675417"/>
    <w:rsid w:val="0069275E"/>
    <w:rsid w:val="006C0091"/>
    <w:rsid w:val="006C06AF"/>
    <w:rsid w:val="006C2A75"/>
    <w:rsid w:val="006D0C8C"/>
    <w:rsid w:val="006F2819"/>
    <w:rsid w:val="006F5137"/>
    <w:rsid w:val="006F7C13"/>
    <w:rsid w:val="0070606F"/>
    <w:rsid w:val="007118D2"/>
    <w:rsid w:val="00712BB2"/>
    <w:rsid w:val="00722F37"/>
    <w:rsid w:val="007409C3"/>
    <w:rsid w:val="007470E5"/>
    <w:rsid w:val="00752DCC"/>
    <w:rsid w:val="00752EDA"/>
    <w:rsid w:val="00757790"/>
    <w:rsid w:val="00780DCB"/>
    <w:rsid w:val="00781CCA"/>
    <w:rsid w:val="00790F8C"/>
    <w:rsid w:val="0079691A"/>
    <w:rsid w:val="007A0688"/>
    <w:rsid w:val="007C155D"/>
    <w:rsid w:val="007C2C21"/>
    <w:rsid w:val="007D4869"/>
    <w:rsid w:val="007D4BA0"/>
    <w:rsid w:val="007D617B"/>
    <w:rsid w:val="007E4866"/>
    <w:rsid w:val="007F5F43"/>
    <w:rsid w:val="007F7BE9"/>
    <w:rsid w:val="0080377F"/>
    <w:rsid w:val="00804B67"/>
    <w:rsid w:val="0080562E"/>
    <w:rsid w:val="00806EC3"/>
    <w:rsid w:val="008075D9"/>
    <w:rsid w:val="0081265F"/>
    <w:rsid w:val="008159F6"/>
    <w:rsid w:val="008174F1"/>
    <w:rsid w:val="00820D05"/>
    <w:rsid w:val="008307F8"/>
    <w:rsid w:val="00831A69"/>
    <w:rsid w:val="0084054B"/>
    <w:rsid w:val="008436C0"/>
    <w:rsid w:val="008461F0"/>
    <w:rsid w:val="00864A2E"/>
    <w:rsid w:val="00866319"/>
    <w:rsid w:val="008814AB"/>
    <w:rsid w:val="0089158C"/>
    <w:rsid w:val="008952A6"/>
    <w:rsid w:val="008B01D6"/>
    <w:rsid w:val="008B276E"/>
    <w:rsid w:val="008B7842"/>
    <w:rsid w:val="008C2C6A"/>
    <w:rsid w:val="008D5C51"/>
    <w:rsid w:val="008E50F1"/>
    <w:rsid w:val="008F246F"/>
    <w:rsid w:val="008F345B"/>
    <w:rsid w:val="008F3483"/>
    <w:rsid w:val="008F6440"/>
    <w:rsid w:val="0090043C"/>
    <w:rsid w:val="00923B9C"/>
    <w:rsid w:val="00932855"/>
    <w:rsid w:val="00932DFF"/>
    <w:rsid w:val="009405ED"/>
    <w:rsid w:val="00941246"/>
    <w:rsid w:val="009520F1"/>
    <w:rsid w:val="0095544F"/>
    <w:rsid w:val="009705E1"/>
    <w:rsid w:val="00975F5E"/>
    <w:rsid w:val="00990792"/>
    <w:rsid w:val="0099175E"/>
    <w:rsid w:val="009968A1"/>
    <w:rsid w:val="009C2ACC"/>
    <w:rsid w:val="009C5112"/>
    <w:rsid w:val="009C5C93"/>
    <w:rsid w:val="009D0E44"/>
    <w:rsid w:val="009D6904"/>
    <w:rsid w:val="009E2840"/>
    <w:rsid w:val="009F1D6B"/>
    <w:rsid w:val="00A00DD5"/>
    <w:rsid w:val="00A1016C"/>
    <w:rsid w:val="00A275C2"/>
    <w:rsid w:val="00A36B70"/>
    <w:rsid w:val="00A46D78"/>
    <w:rsid w:val="00A563C4"/>
    <w:rsid w:val="00A614E7"/>
    <w:rsid w:val="00A63EB5"/>
    <w:rsid w:val="00A65631"/>
    <w:rsid w:val="00A70E15"/>
    <w:rsid w:val="00A712AA"/>
    <w:rsid w:val="00A77166"/>
    <w:rsid w:val="00A92650"/>
    <w:rsid w:val="00A92E09"/>
    <w:rsid w:val="00A94BF7"/>
    <w:rsid w:val="00AC6252"/>
    <w:rsid w:val="00AD72E9"/>
    <w:rsid w:val="00AF0B5C"/>
    <w:rsid w:val="00AF2439"/>
    <w:rsid w:val="00B0016E"/>
    <w:rsid w:val="00B004B3"/>
    <w:rsid w:val="00B00E98"/>
    <w:rsid w:val="00B3171D"/>
    <w:rsid w:val="00B40C1B"/>
    <w:rsid w:val="00B61A00"/>
    <w:rsid w:val="00B7019B"/>
    <w:rsid w:val="00B76119"/>
    <w:rsid w:val="00B823DB"/>
    <w:rsid w:val="00B83B34"/>
    <w:rsid w:val="00B87B48"/>
    <w:rsid w:val="00BA3FD7"/>
    <w:rsid w:val="00BB3327"/>
    <w:rsid w:val="00BB5E11"/>
    <w:rsid w:val="00BC0098"/>
    <w:rsid w:val="00BC1566"/>
    <w:rsid w:val="00BC7A17"/>
    <w:rsid w:val="00BD04C8"/>
    <w:rsid w:val="00BD1745"/>
    <w:rsid w:val="00BD2614"/>
    <w:rsid w:val="00BF4DA9"/>
    <w:rsid w:val="00BF7376"/>
    <w:rsid w:val="00C01143"/>
    <w:rsid w:val="00C01CD3"/>
    <w:rsid w:val="00C023C2"/>
    <w:rsid w:val="00C03659"/>
    <w:rsid w:val="00C0784C"/>
    <w:rsid w:val="00C2016B"/>
    <w:rsid w:val="00C4795E"/>
    <w:rsid w:val="00C67528"/>
    <w:rsid w:val="00C70D76"/>
    <w:rsid w:val="00C75133"/>
    <w:rsid w:val="00C75FA2"/>
    <w:rsid w:val="00C81F12"/>
    <w:rsid w:val="00C948A7"/>
    <w:rsid w:val="00CA448A"/>
    <w:rsid w:val="00CC5AD1"/>
    <w:rsid w:val="00CD1A6F"/>
    <w:rsid w:val="00CD5786"/>
    <w:rsid w:val="00CD62C2"/>
    <w:rsid w:val="00CE4977"/>
    <w:rsid w:val="00CE5B86"/>
    <w:rsid w:val="00CF478F"/>
    <w:rsid w:val="00D10DC5"/>
    <w:rsid w:val="00D13289"/>
    <w:rsid w:val="00D1575B"/>
    <w:rsid w:val="00D3394B"/>
    <w:rsid w:val="00D51702"/>
    <w:rsid w:val="00D63CA4"/>
    <w:rsid w:val="00D677EA"/>
    <w:rsid w:val="00D67DBF"/>
    <w:rsid w:val="00D848E6"/>
    <w:rsid w:val="00DA26F2"/>
    <w:rsid w:val="00DA45B6"/>
    <w:rsid w:val="00DA6EB2"/>
    <w:rsid w:val="00DB1EDF"/>
    <w:rsid w:val="00DC0085"/>
    <w:rsid w:val="00DC12E0"/>
    <w:rsid w:val="00DC5098"/>
    <w:rsid w:val="00DF101A"/>
    <w:rsid w:val="00DF1EA3"/>
    <w:rsid w:val="00DF1F68"/>
    <w:rsid w:val="00DF760B"/>
    <w:rsid w:val="00E00F10"/>
    <w:rsid w:val="00E05864"/>
    <w:rsid w:val="00E06F81"/>
    <w:rsid w:val="00E14389"/>
    <w:rsid w:val="00E216BF"/>
    <w:rsid w:val="00E269D4"/>
    <w:rsid w:val="00E3738F"/>
    <w:rsid w:val="00E404E3"/>
    <w:rsid w:val="00E54937"/>
    <w:rsid w:val="00E84EF1"/>
    <w:rsid w:val="00E86420"/>
    <w:rsid w:val="00EA062E"/>
    <w:rsid w:val="00EA448D"/>
    <w:rsid w:val="00EA4C31"/>
    <w:rsid w:val="00EB35AF"/>
    <w:rsid w:val="00EB6DD3"/>
    <w:rsid w:val="00EC2D6E"/>
    <w:rsid w:val="00EC3BC2"/>
    <w:rsid w:val="00EC5C85"/>
    <w:rsid w:val="00EE03EB"/>
    <w:rsid w:val="00EE60E0"/>
    <w:rsid w:val="00EE690E"/>
    <w:rsid w:val="00EF78C9"/>
    <w:rsid w:val="00F0082E"/>
    <w:rsid w:val="00F017C0"/>
    <w:rsid w:val="00F02007"/>
    <w:rsid w:val="00F07287"/>
    <w:rsid w:val="00F07B78"/>
    <w:rsid w:val="00F21C96"/>
    <w:rsid w:val="00F348F6"/>
    <w:rsid w:val="00F61685"/>
    <w:rsid w:val="00F73DA5"/>
    <w:rsid w:val="00F92F79"/>
    <w:rsid w:val="00F93E62"/>
    <w:rsid w:val="00FA4C0F"/>
    <w:rsid w:val="00FB48A0"/>
    <w:rsid w:val="00FB5809"/>
    <w:rsid w:val="00FB587F"/>
    <w:rsid w:val="00FB6D86"/>
    <w:rsid w:val="00FC2E3B"/>
    <w:rsid w:val="00FD108E"/>
    <w:rsid w:val="00FD3AC7"/>
    <w:rsid w:val="00FD58AC"/>
    <w:rsid w:val="00FF3E2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3EC9980-5921-4A0B-96A8-2510E5FD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tr-TR" w:bidi="tr-TR"/>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E7AB3"/>
    <w:pPr>
      <w:ind w:left="720"/>
      <w:contextualSpacing/>
    </w:pPr>
  </w:style>
  <w:style w:type="paragraph" w:styleId="NormalWeb">
    <w:name w:val="Normal (Web)"/>
    <w:basedOn w:val="Normal"/>
    <w:uiPriority w:val="99"/>
    <w:unhideWhenUsed/>
    <w:rsid w:val="00B0016E"/>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Gl">
    <w:name w:val="Strong"/>
    <w:basedOn w:val="VarsaylanParagrafYazTipi"/>
    <w:uiPriority w:val="22"/>
    <w:qFormat/>
    <w:rsid w:val="00B0016E"/>
    <w:rPr>
      <w:b/>
      <w:bCs/>
    </w:rPr>
  </w:style>
  <w:style w:type="paragraph" w:customStyle="1" w:styleId="Sous-titre2">
    <w:name w:val="Sous-titre2"/>
    <w:basedOn w:val="Normal"/>
    <w:rsid w:val="00B0016E"/>
    <w:pPr>
      <w:widowControl/>
      <w:spacing w:before="225" w:after="225" w:line="240" w:lineRule="auto"/>
    </w:pPr>
    <w:rPr>
      <w:rFonts w:ascii="Arial" w:eastAsiaTheme="minorEastAsia" w:hAnsi="Arial" w:cs="Arial"/>
      <w:b/>
      <w:bCs/>
      <w:sz w:val="24"/>
      <w:szCs w:val="24"/>
    </w:rPr>
  </w:style>
  <w:style w:type="table" w:styleId="AkGlgeleme-Vurgu1">
    <w:name w:val="Light Shading Accent 1"/>
    <w:basedOn w:val="NormalTablo"/>
    <w:uiPriority w:val="60"/>
    <w:rsid w:val="00B0016E"/>
    <w:pPr>
      <w:widowControl/>
      <w:spacing w:after="0" w:line="240" w:lineRule="auto"/>
    </w:pPr>
    <w:rPr>
      <w:rFonts w:ascii="Times New Roman" w:eastAsia="Times New Roman" w:hAnsi="Times New Roman"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onMetni">
    <w:name w:val="Balloon Text"/>
    <w:basedOn w:val="Normal"/>
    <w:link w:val="BalonMetniChar"/>
    <w:uiPriority w:val="99"/>
    <w:semiHidden/>
    <w:unhideWhenUsed/>
    <w:rsid w:val="007470E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70E5"/>
    <w:rPr>
      <w:rFonts w:ascii="Segoe UI" w:hAnsi="Segoe UI" w:cs="Segoe UI"/>
      <w:sz w:val="18"/>
      <w:szCs w:val="18"/>
    </w:rPr>
  </w:style>
  <w:style w:type="character" w:styleId="AklamaBavurusu">
    <w:name w:val="annotation reference"/>
    <w:basedOn w:val="VarsaylanParagrafYazTipi"/>
    <w:uiPriority w:val="99"/>
    <w:semiHidden/>
    <w:unhideWhenUsed/>
    <w:rsid w:val="0006617C"/>
    <w:rPr>
      <w:sz w:val="16"/>
      <w:szCs w:val="16"/>
    </w:rPr>
  </w:style>
  <w:style w:type="paragraph" w:styleId="AklamaMetni">
    <w:name w:val="annotation text"/>
    <w:basedOn w:val="Normal"/>
    <w:link w:val="AklamaMetniChar"/>
    <w:uiPriority w:val="99"/>
    <w:semiHidden/>
    <w:unhideWhenUsed/>
    <w:rsid w:val="0006617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6617C"/>
    <w:rPr>
      <w:sz w:val="20"/>
      <w:szCs w:val="20"/>
    </w:rPr>
  </w:style>
  <w:style w:type="paragraph" w:styleId="AklamaKonusu">
    <w:name w:val="annotation subject"/>
    <w:basedOn w:val="AklamaMetni"/>
    <w:next w:val="AklamaMetni"/>
    <w:link w:val="AklamaKonusuChar"/>
    <w:uiPriority w:val="99"/>
    <w:semiHidden/>
    <w:unhideWhenUsed/>
    <w:rsid w:val="0006617C"/>
    <w:rPr>
      <w:b/>
      <w:bCs/>
    </w:rPr>
  </w:style>
  <w:style w:type="character" w:customStyle="1" w:styleId="AklamaKonusuChar">
    <w:name w:val="Açıklama Konusu Char"/>
    <w:basedOn w:val="AklamaMetniChar"/>
    <w:link w:val="AklamaKonusu"/>
    <w:uiPriority w:val="99"/>
    <w:semiHidden/>
    <w:rsid w:val="0006617C"/>
    <w:rPr>
      <w:b/>
      <w:bCs/>
      <w:sz w:val="20"/>
      <w:szCs w:val="20"/>
    </w:rPr>
  </w:style>
  <w:style w:type="paragraph" w:styleId="DipnotMetni">
    <w:name w:val="footnote text"/>
    <w:basedOn w:val="Normal"/>
    <w:link w:val="DipnotMetniChar"/>
    <w:semiHidden/>
    <w:unhideWhenUsed/>
    <w:rsid w:val="009968A1"/>
    <w:pPr>
      <w:widowControl/>
      <w:spacing w:after="0" w:line="240" w:lineRule="auto"/>
    </w:pPr>
    <w:rPr>
      <w:rFonts w:ascii="AvantGarde-Demi" w:hAnsi="AvantGarde-Demi"/>
      <w:caps/>
      <w:color w:val="FFFFFF"/>
      <w:spacing w:val="11"/>
      <w:sz w:val="20"/>
      <w:szCs w:val="20"/>
    </w:rPr>
  </w:style>
  <w:style w:type="character" w:customStyle="1" w:styleId="DipnotMetniChar">
    <w:name w:val="Dipnot Metni Char"/>
    <w:basedOn w:val="VarsaylanParagrafYazTipi"/>
    <w:link w:val="DipnotMetni"/>
    <w:semiHidden/>
    <w:rsid w:val="009968A1"/>
    <w:rPr>
      <w:rFonts w:ascii="AvantGarde-Demi" w:hAnsi="AvantGarde-Demi"/>
      <w:caps/>
      <w:color w:val="FFFFFF"/>
      <w:spacing w:val="11"/>
      <w:sz w:val="20"/>
      <w:szCs w:val="20"/>
      <w:lang w:val="tr-TR"/>
    </w:rPr>
  </w:style>
  <w:style w:type="character" w:styleId="DipnotBavurusu">
    <w:name w:val="footnote reference"/>
    <w:basedOn w:val="VarsaylanParagrafYazTipi"/>
    <w:semiHidden/>
    <w:unhideWhenUsed/>
    <w:rsid w:val="009968A1"/>
    <w:rPr>
      <w:vertAlign w:val="superscript"/>
    </w:rPr>
  </w:style>
  <w:style w:type="paragraph" w:styleId="stbilgi">
    <w:name w:val="header"/>
    <w:basedOn w:val="Normal"/>
    <w:link w:val="stbilgiChar"/>
    <w:uiPriority w:val="99"/>
    <w:unhideWhenUsed/>
    <w:rsid w:val="000B3B0B"/>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0B3B0B"/>
  </w:style>
  <w:style w:type="paragraph" w:styleId="Altbilgi">
    <w:name w:val="footer"/>
    <w:basedOn w:val="Normal"/>
    <w:link w:val="AltbilgiChar"/>
    <w:uiPriority w:val="99"/>
    <w:unhideWhenUsed/>
    <w:rsid w:val="000B3B0B"/>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0B3B0B"/>
  </w:style>
  <w:style w:type="paragraph" w:customStyle="1" w:styleId="P">
    <w:name w:val="P"/>
    <w:basedOn w:val="Normal"/>
    <w:rsid w:val="005C62E4"/>
    <w:pPr>
      <w:widowControl/>
      <w:spacing w:before="100" w:after="100" w:line="240" w:lineRule="auto"/>
      <w:jc w:val="both"/>
    </w:pPr>
    <w:rPr>
      <w:rFonts w:ascii="Arial" w:hAnsi="Arial" w:cs="Arial"/>
      <w:sz w:val="20"/>
      <w:szCs w:val="20"/>
    </w:rPr>
  </w:style>
  <w:style w:type="character" w:customStyle="1" w:styleId="06paragrapheCarCarCar1CarCarCar">
    <w:name w:val="06_paragraphe Car Car Car1 Car Car Car"/>
    <w:basedOn w:val="VarsaylanParagrafYazTipi"/>
    <w:rsid w:val="005C62E4"/>
    <w:rPr>
      <w:lang w:eastAsia="tr-TR"/>
    </w:rPr>
  </w:style>
  <w:style w:type="character" w:styleId="Kpr">
    <w:name w:val="Hyperlink"/>
    <w:basedOn w:val="VarsaylanParagrafYazTipi"/>
    <w:uiPriority w:val="99"/>
    <w:unhideWhenUsed/>
    <w:rsid w:val="003E25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865043">
      <w:bodyDiv w:val="1"/>
      <w:marLeft w:val="0"/>
      <w:marRight w:val="0"/>
      <w:marTop w:val="0"/>
      <w:marBottom w:val="0"/>
      <w:divBdr>
        <w:top w:val="none" w:sz="0" w:space="0" w:color="auto"/>
        <w:left w:val="none" w:sz="0" w:space="0" w:color="auto"/>
        <w:bottom w:val="none" w:sz="0" w:space="0" w:color="auto"/>
        <w:right w:val="none" w:sz="0" w:space="0" w:color="auto"/>
      </w:divBdr>
    </w:div>
    <w:div w:id="934630420">
      <w:bodyDiv w:val="1"/>
      <w:marLeft w:val="0"/>
      <w:marRight w:val="0"/>
      <w:marTop w:val="0"/>
      <w:marBottom w:val="0"/>
      <w:divBdr>
        <w:top w:val="none" w:sz="0" w:space="0" w:color="auto"/>
        <w:left w:val="none" w:sz="0" w:space="0" w:color="auto"/>
        <w:bottom w:val="none" w:sz="0" w:space="0" w:color="auto"/>
        <w:right w:val="none" w:sz="0" w:space="0" w:color="auto"/>
      </w:divBdr>
    </w:div>
    <w:div w:id="1133327215">
      <w:bodyDiv w:val="1"/>
      <w:marLeft w:val="0"/>
      <w:marRight w:val="0"/>
      <w:marTop w:val="0"/>
      <w:marBottom w:val="0"/>
      <w:divBdr>
        <w:top w:val="none" w:sz="0" w:space="0" w:color="auto"/>
        <w:left w:val="none" w:sz="0" w:space="0" w:color="auto"/>
        <w:bottom w:val="none" w:sz="0" w:space="0" w:color="auto"/>
        <w:right w:val="none" w:sz="0" w:space="0" w:color="auto"/>
      </w:divBdr>
    </w:div>
    <w:div w:id="1348798520">
      <w:bodyDiv w:val="1"/>
      <w:marLeft w:val="0"/>
      <w:marRight w:val="0"/>
      <w:marTop w:val="0"/>
      <w:marBottom w:val="0"/>
      <w:divBdr>
        <w:top w:val="none" w:sz="0" w:space="0" w:color="auto"/>
        <w:left w:val="none" w:sz="0" w:space="0" w:color="auto"/>
        <w:bottom w:val="none" w:sz="0" w:space="0" w:color="auto"/>
        <w:right w:val="none" w:sz="0" w:space="0" w:color="auto"/>
      </w:divBdr>
    </w:div>
    <w:div w:id="1361316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roup.renaul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4bebfd7-c037-4759-9b38-e825e441c157"/>
    <Scope xmlns="48e64df5-c27d-4b4c-b9df-e7ef68de8232">World</Scope>
    <End_x0020_of_x0020_Embargo xmlns="48e64df5-c27d-4b4c-b9df-e7ef68de8232">2016-07-28T05:30:00+00:00</End_x0020_of_x0020_Embargo>
    <Brand xmlns="48e64df5-c27d-4b4c-b9df-e7ef68de8232">
      <Value>Renault group</Value>
    </Brand>
    <Doc_x0020_Type xmlns="48e64df5-c27d-4b4c-b9df-e7ef68de8232">Press release</Doc_x0020_Type>
    <Doc_x0020_language_x0020_new xmlns="48e64df5-c27d-4b4c-b9df-e7ef68de8232">English</Doc_x0020_language_x0020_new>
    <Communications_x0020_priorities xmlns="48e64df5-c27d-4b4c-b9df-e7ef68de8232"/>
    <Publication xmlns="48e64df5-c27d-4b4c-b9df-e7ef68de8232">2016-07-27T22:00:00+00:00</Publication>
    <Author_x0020_ROV xmlns="48e64df5-c27d-4b4c-b9df-e7ef68de8232">
      <UserInfo>
        <DisplayName>YAMANE Rie</DisplayName>
        <AccountId>45</AccountId>
        <AccountType/>
      </UserInfo>
    </Author_x0020_ROV>
  </documentManagement>
</p:properties>
</file>

<file path=customXml/item3.xml><?xml version="1.0" encoding="utf-8"?>
<ct:contentTypeSchema xmlns:ct="http://schemas.microsoft.com/office/2006/metadata/contentType" xmlns:ma="http://schemas.microsoft.com/office/2006/metadata/properties/metaAttributes" ct:_="" ma:_="" ma:contentTypeName="Renault Document" ma:contentTypeID="0x01010066E3D1BD537B466A9FB4715B858074E900899E04623FB743D2ABDA955F9C2B6677002E358CD62BED664CB356F31824075978" ma:contentTypeVersion="37" ma:contentTypeDescription="Create a new Renault document." ma:contentTypeScope="" ma:versionID="4064e1d778295e397fbb8d5313390f41">
  <xsd:schema xmlns:xsd="http://www.w3.org/2001/XMLSchema" xmlns:xs="http://www.w3.org/2001/XMLSchema" xmlns:p="http://schemas.microsoft.com/office/2006/metadata/properties" xmlns:ns1="http://schemas.microsoft.com/sharepoint/v3" xmlns:ns2="48e64df5-c27d-4b4c-b9df-e7ef68de8232" xmlns:ns3="64bebfd7-c037-4759-9b38-e825e441c157" targetNamespace="http://schemas.microsoft.com/office/2006/metadata/properties" ma:root="true" ma:fieldsID="1704c3b7c33964d0443ada7dee3e0661" ns1:_="" ns2:_="" ns3:_="">
    <xsd:import namespace="http://schemas.microsoft.com/sharepoint/v3"/>
    <xsd:import namespace="48e64df5-c27d-4b4c-b9df-e7ef68de8232"/>
    <xsd:import namespace="64bebfd7-c037-4759-9b38-e825e441c157"/>
    <xsd:element name="properties">
      <xsd:complexType>
        <xsd:sequence>
          <xsd:element name="documentManagement">
            <xsd:complexType>
              <xsd:all>
                <xsd:element ref="ns2:Publication"/>
                <xsd:element ref="ns2:End_x0020_of_x0020_Embargo"/>
                <xsd:element ref="ns2:Doc_x0020_Type"/>
                <xsd:element ref="ns2:Scope" minOccurs="0"/>
                <xsd:element ref="ns2:Brand" minOccurs="0"/>
                <xsd:element ref="ns2:Doc_x0020_language_x0020_new"/>
                <xsd:element ref="ns2:Communications_x0020_priorities" minOccurs="0"/>
                <xsd:element ref="ns2:Author_x0020_ROV" minOccurs="0"/>
                <xsd:element ref="ns1:_dlc_ExpireDateSaved" minOccurs="0"/>
                <xsd:element ref="ns3:TaxCatchAll"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5" nillable="true" ma:displayName="Original Expiration Date"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8e64df5-c27d-4b4c-b9df-e7ef68de8232" elementFormDefault="qualified">
    <xsd:import namespace="http://schemas.microsoft.com/office/2006/documentManagement/types"/>
    <xsd:import namespace="http://schemas.microsoft.com/office/infopath/2007/PartnerControls"/>
    <xsd:element name="Publication" ma:index="2" ma:displayName="Publication" ma:format="DateOnly" ma:indexed="true" ma:internalName="Publication">
      <xsd:simpleType>
        <xsd:restriction base="dms:DateTime"/>
      </xsd:simpleType>
    </xsd:element>
    <xsd:element name="End_x0020_of_x0020_Embargo" ma:index="3" ma:displayName="End of Embargo" ma:default="1900-01-01T00:00:00Z" ma:format="DateTime" ma:internalName="End_x0020_of_x0020_Embargo">
      <xsd:simpleType>
        <xsd:restriction base="dms:DateTime"/>
      </xsd:simpleType>
    </xsd:element>
    <xsd:element name="Doc_x0020_Type" ma:index="4" ma:displayName="Doc Type" ma:format="Dropdown" ma:indexed="true" ma:internalName="Doc_x0020_Type">
      <xsd:simpleType>
        <xsd:restriction base="dms:Choice">
          <xsd:enumeration value="Press release"/>
          <xsd:enumeration value="Press kit"/>
          <xsd:enumeration value="Product datas"/>
          <xsd:enumeration value="Short news"/>
          <xsd:enumeration value="Story"/>
          <xsd:enumeration value="Atlas"/>
          <xsd:enumeration value="Annual report"/>
          <xsd:enumeration value="In house bulletin"/>
          <xsd:enumeration value="Article Declic"/>
          <xsd:enumeration value="Article Global"/>
          <xsd:enumeration value="Manager kit"/>
          <xsd:enumeration value="RPI"/>
          <xsd:enumeration value="Q &amp; A"/>
          <xsd:enumeration value="Messages group"/>
          <xsd:enumeration value="Messages corporate"/>
          <xsd:enumeration value="Messages products"/>
          <xsd:enumeration value="Presentation kit"/>
          <xsd:enumeration value="Speech"/>
          <xsd:enumeration value="Communication Plateform"/>
        </xsd:restriction>
      </xsd:simpleType>
    </xsd:element>
    <xsd:element name="Scope" ma:index="5" nillable="true" ma:displayName="Scope" ma:default="World" ma:format="RadioButtons" ma:internalName="Scope">
      <xsd:simpleType>
        <xsd:restriction base="dms:Choice">
          <xsd:enumeration value="World"/>
          <xsd:enumeration value="France"/>
        </xsd:restriction>
      </xsd:simpleType>
    </xsd:element>
    <xsd:element name="Brand" ma:index="6" nillable="true" ma:displayName="Brand" ma:internalName="Brand">
      <xsd:complexType>
        <xsd:complexContent>
          <xsd:extension base="dms:MultiChoice">
            <xsd:sequence>
              <xsd:element name="Value" maxOccurs="unbounded" minOccurs="0" nillable="true">
                <xsd:simpleType>
                  <xsd:restriction base="dms:Choice">
                    <xsd:enumeration value="Alliance"/>
                    <xsd:enumeration value="Dacia"/>
                    <xsd:enumeration value="Daimler"/>
                    <xsd:enumeration value="Lada"/>
                    <xsd:enumeration value="Renault"/>
                    <xsd:enumeration value="RSM"/>
                    <xsd:enumeration value="Renault group"/>
                    <xsd:enumeration value="Alpine"/>
                  </xsd:restriction>
                </xsd:simpleType>
              </xsd:element>
            </xsd:sequence>
          </xsd:extension>
        </xsd:complexContent>
      </xsd:complexType>
    </xsd:element>
    <xsd:element name="Doc_x0020_language_x0020_new" ma:index="7" ma:displayName="Doc language" ma:format="Dropdown" ma:internalName="Doc_x0020_language_x0020_new">
      <xsd:simpleType>
        <xsd:union memberTypes="dms:Text">
          <xsd:simpleType>
            <xsd:restriction base="dms:Choice">
              <xsd:enumeration value="French"/>
              <xsd:enumeration value="English"/>
              <xsd:enumeration value="Spanish"/>
              <xsd:enumeration value="German"/>
              <xsd:enumeration value="Italian"/>
              <xsd:enumeration value="Portuguese"/>
              <xsd:enumeration value="Russian"/>
              <xsd:enumeration value="Romanian"/>
            </xsd:restriction>
          </xsd:simpleType>
        </xsd:union>
      </xsd:simpleType>
    </xsd:element>
    <xsd:element name="Communications_x0020_priorities" ma:index="8" nillable="true" ma:displayName="Communications priorities" ma:internalName="Communications_x0020_priorities">
      <xsd:complexType>
        <xsd:complexContent>
          <xsd:extension base="dms:MultiChoice">
            <xsd:sequence>
              <xsd:element name="Value" maxOccurs="unbounded" minOccurs="0" nillable="true">
                <xsd:simpleType>
                  <xsd:restriction base="dms:Choice">
                    <xsd:enumeration value="Dacia: Generous"/>
                    <xsd:enumeration value="Dacia: Reliable"/>
                    <xsd:enumeration value="Dacia: Simple"/>
                    <xsd:enumeration value="Dacia: Smart"/>
                    <xsd:enumeration value="Renault Corpo: Company passionate"/>
                    <xsd:enumeration value="Renault Corpo: International and bold strategy"/>
                    <xsd:enumeration value="Renault Corpo: Responsible company"/>
                    <xsd:enumeration value="Renault:  Design"/>
                    <xsd:enumeration value="Renault: Innovation for all"/>
                    <xsd:enumeration value="Renault: Quality"/>
                    <xsd:enumeration value="Renault: Z.E / Environment"/>
                  </xsd:restriction>
                </xsd:simpleType>
              </xsd:element>
            </xsd:sequence>
          </xsd:extension>
        </xsd:complexContent>
      </xsd:complexType>
    </xsd:element>
    <xsd:element name="Author_x0020_ROV" ma:index="9" nillable="true" ma:displayName="Author" ma:list="UserInfo" ma:SharePointGroup="0" ma:internalName="Author_x0020_ROV"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bebfd7-c037-4759-9b38-e825e441c157"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bffc78b5-cd8d-45a7-b563-40693bcb85b7}" ma:internalName="TaxCatchAll" ma:showField="CatchAllData" ma:web="64bebfd7-c037-4759-9b38-e825e441c1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Content Type Event Receiver</Name>
    <Synchronization>Asynchronous</Synchronization>
    <Type>10503</Type>
    <SequenceNumber>1000</SequenceNumber>
    <Assembly>RNAlliance.SharePoint.ACP.Layers, Version=1.0.0.0, Culture=neutral, PublicKeyToken=e2530ddecd8f1478</Assembly>
    <Class>RNAlliance.SharePoint.ACP.Layers.Service.BaseCopyEventReceivers</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D43DA-5654-44C0-9F70-4A99E8FC973E}">
  <ds:schemaRefs>
    <ds:schemaRef ds:uri="http://schemas.microsoft.com/sharepoint/v3/contenttype/forms"/>
  </ds:schemaRefs>
</ds:datastoreItem>
</file>

<file path=customXml/itemProps2.xml><?xml version="1.0" encoding="utf-8"?>
<ds:datastoreItem xmlns:ds="http://schemas.openxmlformats.org/officeDocument/2006/customXml" ds:itemID="{7E3C1926-0DC1-490C-83D5-731B7EF8B1A9}">
  <ds:schemaRefs>
    <ds:schemaRef ds:uri="http://schemas.microsoft.com/office/2006/metadata/properties"/>
    <ds:schemaRef ds:uri="http://schemas.microsoft.com/office/infopath/2007/PartnerControls"/>
    <ds:schemaRef ds:uri="64bebfd7-c037-4759-9b38-e825e441c157"/>
    <ds:schemaRef ds:uri="48e64df5-c27d-4b4c-b9df-e7ef68de8232"/>
  </ds:schemaRefs>
</ds:datastoreItem>
</file>

<file path=customXml/itemProps3.xml><?xml version="1.0" encoding="utf-8"?>
<ds:datastoreItem xmlns:ds="http://schemas.openxmlformats.org/officeDocument/2006/customXml" ds:itemID="{94E2B1D4-A89B-40AB-B4C1-035747ABD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e64df5-c27d-4b4c-b9df-e7ef68de8232"/>
    <ds:schemaRef ds:uri="64bebfd7-c037-4759-9b38-e825e441c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B7852D-0F8B-48DB-82CF-5AA511B12636}">
  <ds:schemaRefs>
    <ds:schemaRef ds:uri="http://schemas.microsoft.com/sharepoint/events"/>
  </ds:schemaRefs>
</ds:datastoreItem>
</file>

<file path=customXml/itemProps5.xml><?xml version="1.0" encoding="utf-8"?>
<ds:datastoreItem xmlns:ds="http://schemas.openxmlformats.org/officeDocument/2006/customXml" ds:itemID="{7FAB3226-A6EA-48F1-A767-BFB5CBC03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1032</Words>
  <Characters>5888</Characters>
  <Application>Microsoft Office Word</Application>
  <DocSecurity>0</DocSecurity>
  <Lines>49</Lines>
  <Paragraphs>13</Paragraphs>
  <ScaleCrop>false</ScaleCrop>
  <HeadingPairs>
    <vt:vector size="6" baseType="variant">
      <vt:variant>
        <vt:lpstr>Konu Başlığı</vt:lpstr>
      </vt:variant>
      <vt:variant>
        <vt:i4>1</vt:i4>
      </vt:variant>
      <vt:variant>
        <vt:lpstr>Titre</vt:lpstr>
      </vt:variant>
      <vt:variant>
        <vt:i4>1</vt:i4>
      </vt:variant>
      <vt:variant>
        <vt:lpstr>Title</vt:lpstr>
      </vt:variant>
      <vt:variant>
        <vt:i4>1</vt:i4>
      </vt:variant>
    </vt:vector>
  </HeadingPairs>
  <TitlesOfParts>
    <vt:vector size="3" baseType="lpstr">
      <vt:lpstr>PR_H12016 Financial Results_VO_EN</vt:lpstr>
      <vt:lpstr>Document type Communiqué de Presse Groupe</vt:lpstr>
      <vt:lpstr>Document type Communiqué de Presse Groupe</vt:lpstr>
    </vt:vector>
  </TitlesOfParts>
  <Company/>
  <LinksUpToDate>false</LinksUpToDate>
  <CharactersWithSpaces>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PR_H12016 Financial Results_VO_EN</dc:title>
  <dc:creator>MAZIER Helene</dc:creator>
  <cp:lastModifiedBy>CAKIR Berk</cp:lastModifiedBy>
  <cp:revision>17</cp:revision>
  <cp:lastPrinted>2016-07-28T10:28:00Z</cp:lastPrinted>
  <dcterms:created xsi:type="dcterms:W3CDTF">2016-07-26T13:33:00Z</dcterms:created>
  <dcterms:modified xsi:type="dcterms:W3CDTF">2016-07-28T10:53:00Z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LastSaved">
    <vt:filetime>2015-04-29T00:00:00Z</vt:filetime>
  </property>
  <property fmtid="{D5CDD505-2E9C-101B-9397-08002B2CF9AE}" pid="4" name="ContentTypeId">
    <vt:lpwstr>0x01010066E3D1BD537B466A9FB4715B858074E900899E04623FB743D2ABDA955F9C2B6677002E358CD62BED664CB356F31824075978</vt:lpwstr>
  </property>
  <property fmtid="{D5CDD505-2E9C-101B-9397-08002B2CF9AE}" pid="5" name="_AdHocReviewCycleID">
    <vt:i4>-634335444</vt:i4>
  </property>
  <property fmtid="{D5CDD505-2E9C-101B-9397-08002B2CF9AE}" pid="6" name="_NewReviewCycle">
    <vt:lpwstr/>
  </property>
  <property fmtid="{D5CDD505-2E9C-101B-9397-08002B2CF9AE}" pid="7" name="_EmailSubject">
    <vt:lpwstr>CP</vt:lpwstr>
  </property>
  <property fmtid="{D5CDD505-2E9C-101B-9397-08002B2CF9AE}" pid="8" name="_AuthorEmail">
    <vt:lpwstr>frederic.texier@renault.com</vt:lpwstr>
  </property>
  <property fmtid="{D5CDD505-2E9C-101B-9397-08002B2CF9AE}" pid="9" name="_AuthorEmailDisplayName">
    <vt:lpwstr>TEXIER Frederic</vt:lpwstr>
  </property>
  <property fmtid="{D5CDD505-2E9C-101B-9397-08002B2CF9AE}" pid="10" name="_PreviousAdHocReviewCycleID">
    <vt:i4>65693730</vt:i4>
  </property>
  <property fmtid="{D5CDD505-2E9C-101B-9397-08002B2CF9AE}" pid="11" name="_ReviewingToolsShownOnce">
    <vt:lpwstr/>
  </property>
  <property fmtid="{D5CDD505-2E9C-101B-9397-08002B2CF9AE}" pid="12" name="_dlc_policyId">
    <vt:lpwstr/>
  </property>
  <property fmtid="{D5CDD505-2E9C-101B-9397-08002B2CF9AE}" pid="13" name="ItemRetentionFormula">
    <vt:lpwstr/>
  </property>
</Properties>
</file>